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89BE7">
      <w:pPr>
        <w:jc w:val="both"/>
        <w:rPr>
          <w:rFonts w:ascii="Times New Roman" w:hAnsi="Times New Roman" w:cs="Times New Roman"/>
          <w:sz w:val="24"/>
          <w:szCs w:val="24"/>
        </w:rPr>
      </w:pPr>
    </w:p>
    <w:p w14:paraId="61DD0858">
      <w:pPr>
        <w:jc w:val="both"/>
        <w:rPr>
          <w:rFonts w:ascii="Times New Roman" w:hAnsi="Times New Roman" w:cs="Times New Roman"/>
          <w:sz w:val="28"/>
          <w:szCs w:val="28"/>
        </w:rPr>
      </w:pPr>
      <w:bookmarkStart w:id="20" w:name="_GoBack"/>
      <w:r>
        <w:rPr>
          <w:rFonts w:ascii="Times New Roman" w:hAnsi="Times New Roman" w:cs="Times New Roman"/>
          <w:sz w:val="24"/>
          <w:szCs w:val="24"/>
        </w:rPr>
        <w:drawing>
          <wp:inline distT="0" distB="0" distL="114300" distR="114300">
            <wp:extent cx="6394450" cy="8794115"/>
            <wp:effectExtent l="0" t="0" r="6350" b="6985"/>
            <wp:docPr id="1" name="Изображение 1" descr="1 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1 001(1)"/>
                    <pic:cNvPicPr>
                      <a:picLocks noChangeAspect="1"/>
                    </pic:cNvPicPr>
                  </pic:nvPicPr>
                  <pic:blipFill>
                    <a:blip r:embed="rId6"/>
                    <a:stretch>
                      <a:fillRect/>
                    </a:stretch>
                  </pic:blipFill>
                  <pic:spPr>
                    <a:xfrm>
                      <a:off x="0" y="0"/>
                      <a:ext cx="6394450" cy="8794115"/>
                    </a:xfrm>
                    <a:prstGeom prst="rect">
                      <a:avLst/>
                    </a:prstGeom>
                  </pic:spPr>
                </pic:pic>
              </a:graphicData>
            </a:graphic>
          </wp:inline>
        </w:drawing>
      </w:r>
      <w:bookmarkEnd w:id="20"/>
    </w:p>
    <w:p w14:paraId="1AE5B1C7">
      <w:pPr>
        <w:pStyle w:val="12"/>
        <w:ind w:left="7088"/>
        <w:outlineLvl w:val="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t>Утверждено</w:t>
      </w:r>
    </w:p>
    <w:p w14:paraId="7E43220C">
      <w:pPr>
        <w:pStyle w:val="12"/>
        <w:ind w:left="7088"/>
        <w:rPr>
          <w:rFonts w:ascii="Times New Roman" w:hAnsi="Times New Roman" w:cs="Times New Roman"/>
          <w:sz w:val="24"/>
          <w:szCs w:val="24"/>
        </w:rPr>
      </w:pPr>
      <w:r>
        <w:rPr>
          <w:rFonts w:ascii="Times New Roman" w:hAnsi="Times New Roman" w:cs="Times New Roman"/>
          <w:sz w:val="24"/>
          <w:szCs w:val="24"/>
        </w:rPr>
        <w:t>Приказом директора МОБУ СОШ д. Каинлыково</w:t>
      </w:r>
    </w:p>
    <w:p w14:paraId="1355FEC8">
      <w:pPr>
        <w:pStyle w:val="12"/>
        <w:ind w:left="7088"/>
        <w:rPr>
          <w:rFonts w:ascii="Times New Roman" w:hAnsi="Times New Roman" w:cs="Times New Roman"/>
          <w:sz w:val="24"/>
          <w:szCs w:val="24"/>
        </w:rPr>
      </w:pPr>
      <w:r>
        <w:rPr>
          <w:rFonts w:ascii="Times New Roman" w:hAnsi="Times New Roman" w:cs="Times New Roman"/>
          <w:sz w:val="24"/>
          <w:szCs w:val="24"/>
        </w:rPr>
        <w:t>муниципального района</w:t>
      </w:r>
    </w:p>
    <w:p w14:paraId="2C2BB4B7">
      <w:pPr>
        <w:pStyle w:val="12"/>
        <w:ind w:left="7088"/>
        <w:rPr>
          <w:rFonts w:ascii="Times New Roman" w:hAnsi="Times New Roman" w:cs="Times New Roman"/>
          <w:sz w:val="24"/>
          <w:szCs w:val="24"/>
        </w:rPr>
      </w:pPr>
      <w:r>
        <w:rPr>
          <w:rFonts w:ascii="Times New Roman" w:hAnsi="Times New Roman" w:cs="Times New Roman"/>
          <w:sz w:val="24"/>
          <w:szCs w:val="24"/>
        </w:rPr>
        <w:t>Бураевский райорн</w:t>
      </w:r>
    </w:p>
    <w:p w14:paraId="6BAAC408">
      <w:pPr>
        <w:pStyle w:val="12"/>
        <w:ind w:left="7088"/>
        <w:rPr>
          <w:rFonts w:ascii="Times New Roman" w:hAnsi="Times New Roman" w:cs="Times New Roman"/>
          <w:sz w:val="24"/>
          <w:szCs w:val="24"/>
        </w:rPr>
      </w:pPr>
      <w:r>
        <w:rPr>
          <w:rFonts w:ascii="Times New Roman" w:hAnsi="Times New Roman" w:cs="Times New Roman"/>
          <w:sz w:val="24"/>
          <w:szCs w:val="24"/>
        </w:rPr>
        <w:t>Республики Башкортостан</w:t>
      </w:r>
      <w:r>
        <w:rPr>
          <w:rFonts w:ascii="Times New Roman" w:hAnsi="Times New Roman" w:cs="Times New Roman"/>
          <w:sz w:val="24"/>
          <w:szCs w:val="24"/>
          <w:highlight w:val="yellow"/>
        </w:rPr>
        <w:t xml:space="preserve"> </w:t>
      </w:r>
      <w:r>
        <w:rPr>
          <w:rFonts w:ascii="Times New Roman" w:hAnsi="Times New Roman" w:cs="Times New Roman"/>
          <w:sz w:val="24"/>
          <w:szCs w:val="24"/>
        </w:rPr>
        <w:t>от  20 мая 2024 года № 60</w:t>
      </w:r>
    </w:p>
    <w:p w14:paraId="4CE83DAF">
      <w:pPr>
        <w:pStyle w:val="12"/>
        <w:jc w:val="right"/>
        <w:rPr>
          <w:rFonts w:ascii="Times New Roman" w:hAnsi="Times New Roman" w:cs="Times New Roman"/>
          <w:sz w:val="24"/>
          <w:szCs w:val="24"/>
        </w:rPr>
      </w:pPr>
    </w:p>
    <w:p w14:paraId="089363DB">
      <w:pPr>
        <w:pStyle w:val="12"/>
        <w:jc w:val="center"/>
        <w:rPr>
          <w:rFonts w:ascii="Times New Roman" w:hAnsi="Times New Roman" w:cs="Times New Roman"/>
          <w:b/>
          <w:bCs/>
          <w:sz w:val="24"/>
          <w:szCs w:val="24"/>
        </w:rPr>
      </w:pPr>
      <w:bookmarkStart w:id="0" w:name="Par65"/>
      <w:bookmarkEnd w:id="0"/>
    </w:p>
    <w:p w14:paraId="5806B64D">
      <w:pPr>
        <w:pStyle w:val="12"/>
        <w:jc w:val="center"/>
        <w:rPr>
          <w:rFonts w:ascii="Times New Roman" w:hAnsi="Times New Roman" w:cs="Times New Roman"/>
          <w:b/>
          <w:bCs/>
          <w:sz w:val="24"/>
          <w:szCs w:val="24"/>
        </w:rPr>
      </w:pPr>
      <w:r>
        <w:rPr>
          <w:rFonts w:ascii="Times New Roman" w:hAnsi="Times New Roman" w:cs="Times New Roman"/>
          <w:b/>
          <w:bCs/>
          <w:sz w:val="24"/>
          <w:szCs w:val="24"/>
        </w:rPr>
        <w:t>ПОЛОЖЕНИЕ</w:t>
      </w:r>
    </w:p>
    <w:p w14:paraId="3655182F">
      <w:pPr>
        <w:pStyle w:val="12"/>
        <w:jc w:val="center"/>
        <w:rPr>
          <w:rFonts w:ascii="Times New Roman" w:hAnsi="Times New Roman" w:cs="Times New Roman"/>
          <w:b/>
          <w:bCs/>
          <w:sz w:val="24"/>
          <w:szCs w:val="24"/>
        </w:rPr>
      </w:pPr>
      <w:r>
        <w:rPr>
          <w:rFonts w:ascii="Times New Roman" w:hAnsi="Times New Roman" w:cs="Times New Roman"/>
          <w:b/>
          <w:bCs/>
          <w:sz w:val="24"/>
          <w:szCs w:val="24"/>
        </w:rPr>
        <w:t>Об оплате труда  работников МОБУ СОШ д. Каинлыково муниципального района Бураевский  район Республики Башкортостан</w:t>
      </w:r>
    </w:p>
    <w:p w14:paraId="23ED6602">
      <w:pPr>
        <w:pStyle w:val="12"/>
        <w:jc w:val="center"/>
        <w:rPr>
          <w:rFonts w:ascii="Times New Roman" w:hAnsi="Times New Roman" w:cs="Times New Roman"/>
          <w:sz w:val="24"/>
          <w:szCs w:val="24"/>
        </w:rPr>
      </w:pPr>
    </w:p>
    <w:p w14:paraId="620E3694">
      <w:pPr>
        <w:pStyle w:val="12"/>
        <w:jc w:val="center"/>
        <w:rPr>
          <w:rFonts w:ascii="Times New Roman" w:hAnsi="Times New Roman" w:cs="Times New Roman"/>
          <w:sz w:val="24"/>
          <w:szCs w:val="24"/>
        </w:rPr>
      </w:pPr>
    </w:p>
    <w:p w14:paraId="7101FFD1">
      <w:pPr>
        <w:pStyle w:val="12"/>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14:paraId="43C3AFDE">
      <w:pPr>
        <w:pStyle w:val="12"/>
        <w:jc w:val="center"/>
        <w:rPr>
          <w:rFonts w:ascii="Times New Roman" w:hAnsi="Times New Roman" w:cs="Times New Roman"/>
          <w:sz w:val="24"/>
          <w:szCs w:val="24"/>
        </w:rPr>
      </w:pPr>
    </w:p>
    <w:p w14:paraId="4A58756A">
      <w:pPr>
        <w:pStyle w:val="12"/>
        <w:ind w:firstLine="540"/>
        <w:jc w:val="both"/>
        <w:rPr>
          <w:rFonts w:ascii="Times New Roman" w:hAnsi="Times New Roman" w:cs="Times New Roman"/>
          <w:sz w:val="24"/>
          <w:szCs w:val="24"/>
        </w:rPr>
      </w:pPr>
      <w:r>
        <w:rPr>
          <w:rFonts w:ascii="Times New Roman" w:hAnsi="Times New Roman" w:cs="Times New Roman"/>
          <w:sz w:val="24"/>
          <w:szCs w:val="24"/>
        </w:rPr>
        <w:t>1.1. Настоящее Положение об оплате труда работников муниципальных организаций образования муниципального района Бураевский район Республики Башкортостан</w:t>
      </w:r>
      <w:r>
        <w:rPr>
          <w:rFonts w:ascii="Times New Roman" w:hAnsi="Times New Roman" w:cs="Times New Roman"/>
          <w:sz w:val="24"/>
          <w:szCs w:val="24"/>
          <w:lang w:val="be-BY"/>
        </w:rPr>
        <w:t xml:space="preserve"> </w:t>
      </w:r>
      <w:r>
        <w:rPr>
          <w:rFonts w:ascii="Times New Roman" w:hAnsi="Times New Roman" w:cs="Times New Roman"/>
          <w:sz w:val="24"/>
          <w:szCs w:val="24"/>
        </w:rPr>
        <w:t xml:space="preserve"> (далее - Положение), разработано в соответствии с реализации Указом Президента Республики Башкортостан от 22 марта 2008 года УП-94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нормативными правовыми актами Российской Федерации и Республики Башкортостан(в ред. Постановления Правительства РБ от 29.05.2014 № 241), Постановление Правительства Республики Башкортостан от 27 октября 2008 года «Об оплате труда работников государственных учреждений образования» (в ред. Постановления Правительства Республики Башкортостан от 30мая 2018 г. №240), Указа Главы Республики Башкортостан от 22.12.2023г. №1164 «О повышении оплаты труда работников государственных учреждений  Республики Башкортостан»,  на основании постановления Правительства Республики Башкортостан №2 от 17 января 2024 г. «О мерах по повышению труда государственных учреждений Республики Башкортостан, постановления Правительства Республики Башкортостан от 11 марта 2024 года №88 «О внесении изменений в постановление Правительства Республики Башкортостан от 27 октября 2008 года №374 «Об оплате труда работников государственных учреждений образования Республики Башкортостан»», постановления главы Администрации муниципального района Бураевский район Республики Башкортостан от 28.12.2023 г. №609 «О мерах по повышению оплаты труда работников муниципальных учреждений муниципального района Бураевский район Республики Башкортостан».</w:t>
      </w:r>
    </w:p>
    <w:p w14:paraId="3332195E">
      <w:pPr>
        <w:pStyle w:val="12"/>
        <w:ind w:firstLine="540"/>
        <w:jc w:val="both"/>
        <w:rPr>
          <w:rFonts w:ascii="Times New Roman" w:hAnsi="Times New Roman" w:cs="Times New Roman"/>
          <w:sz w:val="24"/>
          <w:szCs w:val="24"/>
        </w:rPr>
      </w:pPr>
      <w:r>
        <w:rPr>
          <w:rFonts w:ascii="Times New Roman" w:hAnsi="Times New Roman" w:cs="Times New Roman"/>
          <w:sz w:val="24"/>
          <w:szCs w:val="24"/>
        </w:rPr>
        <w:t>1.2. Настоящее 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14:paraId="05A233B3">
      <w:pPr>
        <w:pStyle w:val="12"/>
        <w:ind w:firstLine="540"/>
        <w:jc w:val="both"/>
        <w:rPr>
          <w:rFonts w:ascii="Times New Roman" w:hAnsi="Times New Roman" w:cs="Times New Roman"/>
          <w:sz w:val="24"/>
          <w:szCs w:val="24"/>
        </w:rPr>
      </w:pPr>
      <w:bookmarkStart w:id="1" w:name="Par81"/>
      <w:bookmarkEnd w:id="1"/>
      <w:r>
        <w:rPr>
          <w:rFonts w:ascii="Times New Roman" w:hAnsi="Times New Roman" w:cs="Times New Roman"/>
          <w:sz w:val="24"/>
          <w:szCs w:val="24"/>
        </w:rPr>
        <w:t>1.3. Настоящее Положение распространяется на работников отдела образования, муниципальных учреждений общего образования, дошкольного образования и дополнительного образования, муниципальных казенных учреждений отдела образования, подведомственных муниципальному району Бураевский район  Республики.</w:t>
      </w:r>
    </w:p>
    <w:p w14:paraId="577C624D">
      <w:pPr>
        <w:pStyle w:val="12"/>
        <w:ind w:firstLine="540"/>
        <w:jc w:val="both"/>
        <w:rPr>
          <w:rFonts w:ascii="Times New Roman" w:hAnsi="Times New Roman" w:cs="Times New Roman"/>
          <w:sz w:val="24"/>
          <w:szCs w:val="24"/>
        </w:rPr>
      </w:pPr>
      <w:r>
        <w:rPr>
          <w:rFonts w:ascii="Times New Roman" w:hAnsi="Times New Roman" w:cs="Times New Roman"/>
          <w:sz w:val="24"/>
          <w:szCs w:val="24"/>
        </w:rPr>
        <w:t>Положение включает в себя:</w:t>
      </w:r>
    </w:p>
    <w:p w14:paraId="714A671C">
      <w:pPr>
        <w:pStyle w:val="12"/>
        <w:ind w:firstLine="540"/>
        <w:jc w:val="both"/>
        <w:rPr>
          <w:rFonts w:ascii="Times New Roman" w:hAnsi="Times New Roman" w:cs="Times New Roman"/>
          <w:sz w:val="24"/>
          <w:szCs w:val="24"/>
        </w:rPr>
      </w:pPr>
      <w:r>
        <w:rPr>
          <w:rFonts w:ascii="Times New Roman" w:hAnsi="Times New Roman" w:cs="Times New Roman"/>
          <w:sz w:val="24"/>
          <w:szCs w:val="24"/>
        </w:rPr>
        <w:t>базовую единицу, устанавливаемую муниципальный район Бураевский район Республики Башкортостан, коэффициенты для определения размеров минимальных окладов (должностных окладов) и минимальных ставок заработной платы;</w:t>
      </w:r>
    </w:p>
    <w:p w14:paraId="5705C9CF">
      <w:pPr>
        <w:pStyle w:val="12"/>
        <w:ind w:firstLine="540"/>
        <w:jc w:val="both"/>
        <w:rPr>
          <w:rFonts w:ascii="Times New Roman" w:hAnsi="Times New Roman" w:cs="Times New Roman"/>
          <w:sz w:val="24"/>
          <w:szCs w:val="24"/>
        </w:rPr>
      </w:pPr>
      <w:r>
        <w:rPr>
          <w:rFonts w:ascii="Times New Roman" w:hAnsi="Times New Roman" w:cs="Times New Roman"/>
          <w:sz w:val="24"/>
          <w:szCs w:val="24"/>
        </w:rPr>
        <w:t>минимальные размеры окладов, ставок заработной платы по профессионально-квалификационным группам (далее - ПКГ);</w:t>
      </w:r>
    </w:p>
    <w:p w14:paraId="6E4C0F94">
      <w:pPr>
        <w:pStyle w:val="12"/>
        <w:ind w:firstLine="540"/>
        <w:jc w:val="both"/>
        <w:rPr>
          <w:rFonts w:ascii="Times New Roman" w:hAnsi="Times New Roman" w:cs="Times New Roman"/>
          <w:sz w:val="24"/>
          <w:szCs w:val="24"/>
        </w:rPr>
      </w:pPr>
      <w:r>
        <w:rPr>
          <w:rFonts w:ascii="Times New Roman" w:hAnsi="Times New Roman" w:cs="Times New Roman"/>
          <w:sz w:val="24"/>
          <w:szCs w:val="24"/>
        </w:rPr>
        <w:t>размеры повышающих коэффициентов к минимальным окладам и минимальным ставкам заработной платы;</w:t>
      </w:r>
    </w:p>
    <w:p w14:paraId="0100567A">
      <w:pPr>
        <w:pStyle w:val="12"/>
        <w:ind w:firstLine="540"/>
        <w:jc w:val="both"/>
        <w:rPr>
          <w:rFonts w:ascii="Times New Roman" w:hAnsi="Times New Roman" w:cs="Times New Roman"/>
          <w:sz w:val="24"/>
          <w:szCs w:val="24"/>
        </w:rPr>
      </w:pPr>
      <w:r>
        <w:rPr>
          <w:rFonts w:ascii="Times New Roman" w:hAnsi="Times New Roman" w:cs="Times New Roman"/>
          <w:sz w:val="24"/>
          <w:szCs w:val="24"/>
        </w:rPr>
        <w:t>условия осуществления и размеры выплат компенсационного характера;</w:t>
      </w:r>
    </w:p>
    <w:p w14:paraId="7D58EAB9">
      <w:pPr>
        <w:pStyle w:val="12"/>
        <w:ind w:firstLine="540"/>
        <w:jc w:val="both"/>
        <w:rPr>
          <w:rFonts w:ascii="Times New Roman" w:hAnsi="Times New Roman" w:cs="Times New Roman"/>
          <w:sz w:val="24"/>
          <w:szCs w:val="24"/>
        </w:rPr>
      </w:pPr>
      <w:r>
        <w:rPr>
          <w:rFonts w:ascii="Times New Roman" w:hAnsi="Times New Roman" w:cs="Times New Roman"/>
          <w:sz w:val="24"/>
          <w:szCs w:val="24"/>
        </w:rPr>
        <w:t>условия осуществления и размеры выплат стимулирующего характера;</w:t>
      </w:r>
    </w:p>
    <w:p w14:paraId="2F98CA43">
      <w:pPr>
        <w:pStyle w:val="12"/>
        <w:ind w:firstLine="540"/>
        <w:jc w:val="both"/>
        <w:rPr>
          <w:rFonts w:ascii="Times New Roman" w:hAnsi="Times New Roman" w:cs="Times New Roman"/>
          <w:sz w:val="24"/>
          <w:szCs w:val="24"/>
        </w:rPr>
      </w:pPr>
      <w:r>
        <w:rPr>
          <w:rFonts w:ascii="Times New Roman" w:hAnsi="Times New Roman" w:cs="Times New Roman"/>
          <w:sz w:val="24"/>
          <w:szCs w:val="24"/>
        </w:rPr>
        <w:t>условия оплаты труда руководителей учреждений, включая размеры должностных окладов, размеры и условия осуществления выплат компенсационного и стимулирующего характера.</w:t>
      </w:r>
    </w:p>
    <w:p w14:paraId="0F0D8C84">
      <w:pPr>
        <w:pStyle w:val="12"/>
        <w:ind w:firstLine="540"/>
        <w:jc w:val="both"/>
        <w:rPr>
          <w:rFonts w:ascii="Times New Roman" w:hAnsi="Times New Roman" w:cs="Times New Roman"/>
          <w:sz w:val="24"/>
          <w:szCs w:val="24"/>
        </w:rPr>
      </w:pPr>
      <w:r>
        <w:rPr>
          <w:rFonts w:ascii="Times New Roman" w:hAnsi="Times New Roman" w:cs="Times New Roman"/>
          <w:sz w:val="24"/>
          <w:szCs w:val="24"/>
        </w:rPr>
        <w:t>1.4. 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14:paraId="48D8B08D">
      <w:pPr>
        <w:pStyle w:val="12"/>
        <w:ind w:firstLine="540"/>
        <w:jc w:val="both"/>
        <w:rPr>
          <w:rFonts w:ascii="Times New Roman" w:hAnsi="Times New Roman" w:cs="Times New Roman"/>
          <w:sz w:val="24"/>
          <w:szCs w:val="24"/>
        </w:rPr>
      </w:pPr>
      <w:r>
        <w:rPr>
          <w:rFonts w:ascii="Times New Roman" w:hAnsi="Times New Roman" w:cs="Times New Roman"/>
          <w:sz w:val="24"/>
          <w:szCs w:val="24"/>
        </w:rPr>
        <w:t>1.5. Руководитель учреждения на основании настоящего Положения с учетом мнения выборного органа первичной профсоюзной организации или иного представительного органа работников утверждает положения об оплате труда и о материальном стимулировании работников.</w:t>
      </w:r>
    </w:p>
    <w:p w14:paraId="6628C143">
      <w:pPr>
        <w:pStyle w:val="12"/>
        <w:ind w:firstLine="540"/>
        <w:jc w:val="both"/>
        <w:rPr>
          <w:rFonts w:ascii="Times New Roman" w:hAnsi="Times New Roman" w:cs="Times New Roman"/>
          <w:sz w:val="24"/>
          <w:szCs w:val="24"/>
        </w:rPr>
      </w:pPr>
      <w:r>
        <w:rPr>
          <w:rFonts w:ascii="Times New Roman" w:hAnsi="Times New Roman" w:cs="Times New Roman"/>
          <w:sz w:val="24"/>
          <w:szCs w:val="24"/>
        </w:rPr>
        <w:t>1.6. Минимальные оклады работников муниципальных учреждений образования муниципального района Бураевский район  Республики Башкортостан по профессиональным квалификационным группам, а также по должностям, не включенных в профессиональные квалификационные группы, рассчитываются с учетом базовой единицы в размере 4885 рубля, определенной постановлением Правительства Республики Башкортостан от 17 января 2024 года № 2 «О мерах по повышению оплаты труда работников государственных учреждений Республики Башкортостан.»</w:t>
      </w:r>
    </w:p>
    <w:p w14:paraId="4E9D0C2C">
      <w:pPr>
        <w:pStyle w:val="12"/>
        <w:ind w:firstLine="540"/>
        <w:jc w:val="both"/>
        <w:rPr>
          <w:rFonts w:ascii="Times New Roman" w:hAnsi="Times New Roman" w:cs="Times New Roman"/>
          <w:sz w:val="24"/>
          <w:szCs w:val="24"/>
        </w:rPr>
      </w:pPr>
      <w:r>
        <w:rPr>
          <w:rFonts w:ascii="Times New Roman" w:hAnsi="Times New Roman" w:cs="Times New Roman"/>
          <w:sz w:val="24"/>
          <w:szCs w:val="24"/>
        </w:rPr>
        <w:t>1.7. Размеры окладов и ставок заработной платы работников устанавливаются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7134C5C7">
      <w:pPr>
        <w:pStyle w:val="12"/>
        <w:ind w:firstLine="540"/>
        <w:jc w:val="both"/>
        <w:rPr>
          <w:rFonts w:ascii="Times New Roman" w:hAnsi="Times New Roman" w:cs="Times New Roman"/>
          <w:sz w:val="24"/>
          <w:szCs w:val="24"/>
        </w:rPr>
      </w:pPr>
      <w:r>
        <w:rPr>
          <w:rFonts w:ascii="Times New Roman" w:hAnsi="Times New Roman" w:cs="Times New Roman"/>
          <w:sz w:val="24"/>
          <w:szCs w:val="24"/>
        </w:rPr>
        <w:t>Размеры окладов и ставок заработной платы работников по должностям, не включенным в данное положение, устанавливаются  руководителем учреждения по согласованию с Администрацией муниципального района Бураевский район Республики Башкортостан.</w:t>
      </w:r>
    </w:p>
    <w:p w14:paraId="0ED88BCF">
      <w:pPr>
        <w:pStyle w:val="12"/>
        <w:ind w:firstLine="540"/>
        <w:jc w:val="both"/>
        <w:rPr>
          <w:rFonts w:ascii="Times New Roman" w:hAnsi="Times New Roman" w:cs="Times New Roman"/>
          <w:sz w:val="24"/>
          <w:szCs w:val="24"/>
        </w:rPr>
      </w:pPr>
      <w:r>
        <w:rPr>
          <w:rFonts w:ascii="Times New Roman" w:hAnsi="Times New Roman" w:cs="Times New Roman"/>
          <w:sz w:val="24"/>
          <w:szCs w:val="24"/>
        </w:rPr>
        <w:t xml:space="preserve">Должностные оклады индексируются в соответствии с нормативными актами, принятыми Российской  Федерацией, Республикой Башкортостан.  </w:t>
      </w:r>
    </w:p>
    <w:p w14:paraId="75367D6D">
      <w:pPr>
        <w:pStyle w:val="12"/>
        <w:ind w:firstLine="540"/>
        <w:jc w:val="both"/>
        <w:rPr>
          <w:rFonts w:ascii="Times New Roman" w:hAnsi="Times New Roman" w:cs="Times New Roman"/>
          <w:sz w:val="24"/>
          <w:szCs w:val="24"/>
        </w:rPr>
      </w:pPr>
      <w:r>
        <w:rPr>
          <w:rFonts w:ascii="Times New Roman" w:hAnsi="Times New Roman" w:cs="Times New Roman"/>
          <w:sz w:val="24"/>
          <w:szCs w:val="24"/>
        </w:rPr>
        <w:t>1.8. 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ее введения, при условии сохранения объема должностных обязанностей работников и выполнения ими работ той же квалификации.</w:t>
      </w:r>
    </w:p>
    <w:p w14:paraId="597D67F0">
      <w:pPr>
        <w:pStyle w:val="12"/>
        <w:ind w:firstLine="540"/>
        <w:jc w:val="both"/>
        <w:rPr>
          <w:rFonts w:ascii="Times New Roman" w:hAnsi="Times New Roman" w:cs="Times New Roman"/>
          <w:sz w:val="24"/>
          <w:szCs w:val="24"/>
        </w:rPr>
      </w:pPr>
      <w:r>
        <w:rPr>
          <w:rFonts w:ascii="Times New Roman" w:hAnsi="Times New Roman" w:cs="Times New Roman"/>
          <w:sz w:val="24"/>
          <w:szCs w:val="24"/>
        </w:rPr>
        <w:t>1.9. Оплата труда учителей, преподавателей устанавливается исходя из тарифицируемой педагогической нагрузки.</w:t>
      </w:r>
    </w:p>
    <w:p w14:paraId="2E25122A">
      <w:pPr>
        <w:pStyle w:val="12"/>
        <w:ind w:firstLine="540"/>
        <w:jc w:val="both"/>
        <w:rPr>
          <w:rFonts w:ascii="Times New Roman" w:hAnsi="Times New Roman" w:cs="Times New Roman"/>
          <w:sz w:val="24"/>
          <w:szCs w:val="24"/>
        </w:rPr>
      </w:pPr>
      <w:r>
        <w:rPr>
          <w:rFonts w:ascii="Times New Roman" w:hAnsi="Times New Roman" w:cs="Times New Roman"/>
          <w:sz w:val="24"/>
          <w:szCs w:val="24"/>
        </w:rPr>
        <w:t>Оплата за фактическую нагрузку определяется путем умножения размера минимальной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установленной Приказом Министерства образования и науки Российской Федерации от 22 декабря 2014 года № 1601 «О продолжительности рабочего времени (норме часов педагогической работы за ставку заработной платы) педагогических работников» (далее - оплата за фактическую нагрузку).</w:t>
      </w:r>
    </w:p>
    <w:p w14:paraId="4346912B">
      <w:pPr>
        <w:pStyle w:val="12"/>
        <w:ind w:firstLine="540"/>
        <w:jc w:val="both"/>
        <w:rPr>
          <w:rFonts w:ascii="Times New Roman" w:hAnsi="Times New Roman" w:cs="Times New Roman"/>
          <w:sz w:val="24"/>
          <w:szCs w:val="24"/>
        </w:rPr>
      </w:pPr>
      <w:bookmarkStart w:id="2" w:name="Par107"/>
      <w:bookmarkEnd w:id="2"/>
      <w:r>
        <w:rPr>
          <w:rFonts w:ascii="Times New Roman" w:hAnsi="Times New Roman" w:cs="Times New Roman"/>
          <w:sz w:val="24"/>
          <w:szCs w:val="24"/>
        </w:rPr>
        <w:t>1.10.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w:t>
      </w:r>
    </w:p>
    <w:p w14:paraId="6AE049C8">
      <w:pPr>
        <w:pStyle w:val="12"/>
        <w:ind w:firstLine="540"/>
        <w:jc w:val="both"/>
        <w:rPr>
          <w:rFonts w:ascii="Times New Roman" w:hAnsi="Times New Roman" w:cs="Times New Roman"/>
          <w:sz w:val="24"/>
          <w:szCs w:val="24"/>
        </w:rPr>
      </w:pPr>
      <w:r>
        <w:rPr>
          <w:rFonts w:ascii="Times New Roman" w:hAnsi="Times New Roman" w:cs="Times New Roman"/>
          <w:sz w:val="24"/>
          <w:szCs w:val="24"/>
        </w:rPr>
        <w:t>1.11.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14:paraId="508BDDCE">
      <w:pPr>
        <w:pStyle w:val="12"/>
        <w:ind w:firstLine="540"/>
        <w:jc w:val="both"/>
        <w:rPr>
          <w:rFonts w:ascii="Times New Roman" w:hAnsi="Times New Roman" w:cs="Times New Roman"/>
          <w:sz w:val="24"/>
          <w:szCs w:val="24"/>
        </w:rPr>
      </w:pPr>
      <w:r>
        <w:rPr>
          <w:rFonts w:ascii="Times New Roman" w:hAnsi="Times New Roman" w:cs="Times New Roman"/>
          <w:sz w:val="24"/>
          <w:szCs w:val="24"/>
        </w:rPr>
        <w:t>При работе на условиях неполного рабочего времени оплата труда работника производится пропорционально отработанному времени или в зависимости от выполненного им объема работ.</w:t>
      </w:r>
    </w:p>
    <w:p w14:paraId="265622F6">
      <w:pPr>
        <w:pStyle w:val="12"/>
        <w:ind w:firstLine="540"/>
        <w:jc w:val="both"/>
        <w:rPr>
          <w:rFonts w:ascii="Times New Roman" w:hAnsi="Times New Roman" w:cs="Times New Roman"/>
          <w:sz w:val="24"/>
          <w:szCs w:val="24"/>
        </w:rPr>
      </w:pPr>
      <w:r>
        <w:rPr>
          <w:rFonts w:ascii="Times New Roman" w:hAnsi="Times New Roman" w:cs="Times New Roman"/>
          <w:sz w:val="24"/>
          <w:szCs w:val="24"/>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460D4D33">
      <w:pPr>
        <w:pStyle w:val="12"/>
        <w:ind w:firstLine="540"/>
        <w:jc w:val="both"/>
        <w:rPr>
          <w:rFonts w:ascii="Times New Roman" w:hAnsi="Times New Roman" w:cs="Times New Roman"/>
          <w:sz w:val="24"/>
          <w:szCs w:val="24"/>
        </w:rPr>
      </w:pPr>
      <w:r>
        <w:rPr>
          <w:rFonts w:ascii="Times New Roman" w:hAnsi="Times New Roman" w:cs="Times New Roman"/>
          <w:sz w:val="24"/>
          <w:szCs w:val="24"/>
        </w:rPr>
        <w:t>1.12. Лица, кроме медицинских и фармацевтических,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специальную подготовку и стаж работы.</w:t>
      </w:r>
    </w:p>
    <w:p w14:paraId="6EE3C3D2">
      <w:pPr>
        <w:pStyle w:val="12"/>
        <w:ind w:firstLine="540"/>
        <w:jc w:val="both"/>
        <w:rPr>
          <w:rFonts w:ascii="Times New Roman" w:hAnsi="Times New Roman" w:cs="Times New Roman"/>
          <w:sz w:val="24"/>
          <w:szCs w:val="24"/>
        </w:rPr>
      </w:pPr>
      <w:r>
        <w:rPr>
          <w:rFonts w:ascii="Times New Roman" w:hAnsi="Times New Roman" w:cs="Times New Roman"/>
          <w:sz w:val="24"/>
          <w:szCs w:val="24"/>
        </w:rPr>
        <w:t>1.13.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14:paraId="4FA05461">
      <w:pPr>
        <w:pStyle w:val="12"/>
        <w:ind w:firstLine="540"/>
        <w:jc w:val="both"/>
        <w:rPr>
          <w:rFonts w:ascii="Times New Roman" w:hAnsi="Times New Roman" w:cs="Times New Roman"/>
          <w:sz w:val="24"/>
          <w:szCs w:val="24"/>
        </w:rPr>
      </w:pPr>
      <w:r>
        <w:rPr>
          <w:rFonts w:ascii="Times New Roman" w:hAnsi="Times New Roman" w:cs="Times New Roman"/>
          <w:sz w:val="24"/>
          <w:szCs w:val="24"/>
        </w:rPr>
        <w:t>1.14. Фонд оплаты труда работников бюджетных и автономных учреждений формируется исходя из объема субсидий, поступающих в установленном порядке указанным учреждениям из бюджета Республики Башкортостан, местного бюджета  и средств от приносящей доход деятельности.</w:t>
      </w:r>
    </w:p>
    <w:p w14:paraId="2C928BA2">
      <w:pPr>
        <w:pStyle w:val="12"/>
        <w:ind w:firstLine="540"/>
        <w:jc w:val="both"/>
        <w:rPr>
          <w:rFonts w:ascii="Times New Roman" w:hAnsi="Times New Roman" w:cs="Times New Roman"/>
          <w:sz w:val="24"/>
          <w:szCs w:val="24"/>
        </w:rPr>
      </w:pPr>
      <w:r>
        <w:rPr>
          <w:rFonts w:ascii="Times New Roman" w:hAnsi="Times New Roman" w:cs="Times New Roman"/>
          <w:sz w:val="24"/>
          <w:szCs w:val="24"/>
        </w:rPr>
        <w:t>Фонд оплаты труда работников муниципального казенного учреждения формируется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14:paraId="2CEF4FA1">
      <w:pPr>
        <w:pStyle w:val="12"/>
        <w:ind w:firstLine="540"/>
        <w:jc w:val="both"/>
        <w:rPr>
          <w:rFonts w:ascii="Times New Roman" w:hAnsi="Times New Roman" w:cs="Times New Roman"/>
          <w:sz w:val="24"/>
          <w:szCs w:val="24"/>
        </w:rPr>
      </w:pPr>
      <w:r>
        <w:rPr>
          <w:rFonts w:ascii="Times New Roman" w:hAnsi="Times New Roman" w:cs="Times New Roman"/>
          <w:sz w:val="24"/>
          <w:szCs w:val="24"/>
        </w:rPr>
        <w:t>1.15. 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14:paraId="622505C1">
      <w:pPr>
        <w:pStyle w:val="12"/>
        <w:ind w:firstLine="540"/>
        <w:jc w:val="both"/>
        <w:rPr>
          <w:rFonts w:ascii="Times New Roman" w:hAnsi="Times New Roman" w:cs="Times New Roman"/>
          <w:sz w:val="24"/>
          <w:szCs w:val="24"/>
        </w:rPr>
      </w:pPr>
      <w:r>
        <w:rPr>
          <w:rFonts w:ascii="Times New Roman" w:hAnsi="Times New Roman" w:cs="Times New Roman"/>
          <w:sz w:val="24"/>
          <w:szCs w:val="24"/>
        </w:rPr>
        <w:t>1.16. Оклады работников учреждения, работающих в учреждениях на момент введения новой системы оплаты труда, при условии сохранения объема их должностных обязанностей, выполнения ими работ той же квалификации устанавливаются не ниже окладов, установленных до введения новой системы оплаты труда. При этом размер выплат компенсационного и стимулирующего характера устанавливается по минимальным окладам и ставкам заработной платы, к которым отнесена настоящим Положением должность данного работника. Оклады работников, принятых после введения новой системы оплаты труда, устанавливаются согласно настоящему Положению.</w:t>
      </w:r>
    </w:p>
    <w:p w14:paraId="4B99FFD1">
      <w:pPr>
        <w:pStyle w:val="12"/>
        <w:ind w:firstLine="54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Перечень работников, которым сохраняется прежний оклад, устанавливается </w:t>
      </w:r>
      <w:r>
        <w:rPr>
          <w:rFonts w:ascii="Times New Roman" w:hAnsi="Times New Roman" w:cs="Times New Roman"/>
          <w:color w:val="000000" w:themeColor="text1"/>
          <w:sz w:val="24"/>
          <w:szCs w:val="24"/>
        </w:rPr>
        <w:t>руководителем учреждения по согласованию с Учредителем.</w:t>
      </w:r>
      <w:r>
        <w:rPr>
          <w:rFonts w:ascii="Times New Roman" w:hAnsi="Times New Roman" w:cs="Times New Roman"/>
          <w:color w:val="FF0000"/>
          <w:sz w:val="24"/>
          <w:szCs w:val="24"/>
        </w:rPr>
        <w:t xml:space="preserve"> </w:t>
      </w:r>
    </w:p>
    <w:p w14:paraId="3D14EB78">
      <w:pPr>
        <w:pStyle w:val="12"/>
        <w:ind w:firstLine="540"/>
        <w:jc w:val="both"/>
        <w:rPr>
          <w:rFonts w:ascii="Times New Roman" w:hAnsi="Times New Roman" w:cs="Times New Roman"/>
          <w:sz w:val="24"/>
          <w:szCs w:val="24"/>
        </w:rPr>
      </w:pPr>
      <w:r>
        <w:rPr>
          <w:rFonts w:ascii="Times New Roman" w:hAnsi="Times New Roman" w:cs="Times New Roman"/>
          <w:sz w:val="24"/>
          <w:szCs w:val="24"/>
        </w:rPr>
        <w:t>1.17. Установить предельную долю оплаты труда работников административно-управленческого и вспомогательного персонала в фонде оплаты труда учреждения - не более 40 процентов. Перечень должностей, относимых к административно-управленческому и вспомогательному персоналу этого учреждения, утверждается приказом министерства.</w:t>
      </w:r>
    </w:p>
    <w:p w14:paraId="20F81231">
      <w:pPr>
        <w:pStyle w:val="12"/>
        <w:ind w:firstLine="540"/>
        <w:jc w:val="both"/>
        <w:rPr>
          <w:rFonts w:ascii="Times New Roman" w:hAnsi="Times New Roman" w:cs="Times New Roman"/>
          <w:sz w:val="24"/>
          <w:szCs w:val="24"/>
        </w:rPr>
      </w:pPr>
      <w:r>
        <w:rPr>
          <w:rFonts w:ascii="Times New Roman" w:hAnsi="Times New Roman" w:cs="Times New Roman"/>
          <w:sz w:val="24"/>
          <w:szCs w:val="24"/>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14:paraId="4C8F0FEB">
      <w:pPr>
        <w:pStyle w:val="12"/>
        <w:ind w:firstLine="540"/>
        <w:jc w:val="both"/>
        <w:rPr>
          <w:rFonts w:ascii="Times New Roman" w:hAnsi="Times New Roman" w:cs="Times New Roman"/>
          <w:sz w:val="24"/>
          <w:szCs w:val="24"/>
        </w:rPr>
      </w:pPr>
      <w:r>
        <w:rPr>
          <w:rFonts w:ascii="Times New Roman" w:hAnsi="Times New Roman" w:cs="Times New Roman"/>
          <w:sz w:val="24"/>
          <w:szCs w:val="24"/>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14:paraId="1C78ADE7">
      <w:pPr>
        <w:pStyle w:val="12"/>
        <w:ind w:firstLine="540"/>
        <w:jc w:val="both"/>
        <w:rPr>
          <w:rFonts w:ascii="Times New Roman" w:hAnsi="Times New Roman" w:cs="Times New Roman"/>
          <w:sz w:val="24"/>
          <w:szCs w:val="24"/>
        </w:rPr>
      </w:pPr>
      <w:r>
        <w:rPr>
          <w:rFonts w:ascii="Times New Roman" w:hAnsi="Times New Roman" w:cs="Times New Roman"/>
          <w:sz w:val="24"/>
          <w:szCs w:val="24"/>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14:paraId="196DA025">
      <w:pPr>
        <w:pStyle w:val="12"/>
        <w:ind w:firstLine="540"/>
        <w:jc w:val="both"/>
        <w:rPr>
          <w:rFonts w:ascii="Times New Roman" w:hAnsi="Times New Roman" w:cs="Times New Roman"/>
          <w:sz w:val="24"/>
          <w:szCs w:val="24"/>
        </w:rPr>
      </w:pPr>
    </w:p>
    <w:p w14:paraId="79A9071F">
      <w:pPr>
        <w:pStyle w:val="12"/>
        <w:jc w:val="center"/>
        <w:outlineLvl w:val="1"/>
        <w:rPr>
          <w:rFonts w:ascii="Times New Roman" w:hAnsi="Times New Roman" w:cs="Times New Roman"/>
          <w:sz w:val="24"/>
          <w:szCs w:val="24"/>
        </w:rPr>
      </w:pPr>
      <w:r>
        <w:rPr>
          <w:rFonts w:ascii="Times New Roman" w:hAnsi="Times New Roman" w:cs="Times New Roman"/>
          <w:sz w:val="24"/>
          <w:szCs w:val="24"/>
        </w:rPr>
        <w:t>2. Порядок и условия оплаты труда работников</w:t>
      </w:r>
    </w:p>
    <w:p w14:paraId="64BB9B33">
      <w:pPr>
        <w:pStyle w:val="12"/>
        <w:ind w:firstLine="540"/>
        <w:jc w:val="both"/>
        <w:rPr>
          <w:rFonts w:ascii="Times New Roman" w:hAnsi="Times New Roman" w:cs="Times New Roman"/>
          <w:sz w:val="24"/>
          <w:szCs w:val="24"/>
        </w:rPr>
      </w:pPr>
    </w:p>
    <w:p w14:paraId="777CAE6D">
      <w:pPr>
        <w:pStyle w:val="12"/>
        <w:ind w:firstLine="540"/>
        <w:jc w:val="both"/>
        <w:rPr>
          <w:rFonts w:ascii="Times New Roman" w:hAnsi="Times New Roman" w:cs="Times New Roman"/>
          <w:sz w:val="24"/>
          <w:szCs w:val="24"/>
        </w:rPr>
      </w:pPr>
      <w:r>
        <w:rPr>
          <w:rFonts w:ascii="Times New Roman" w:hAnsi="Times New Roman" w:cs="Times New Roman"/>
          <w:sz w:val="24"/>
          <w:szCs w:val="24"/>
        </w:rPr>
        <w:t>2.1. Минимальные размеры окладов работников устанавливаются на основе отнесения занимаемых ими должностей к ПКГ, квалификационным уровням, разряду работ в соответствии с ЕТКС с учетом их профессиональной подготовки, категории; минимальные размеры ставок заработной платы - по ПКГ, квалификационным уровням с учетом спортивных званий и достижений.</w:t>
      </w:r>
    </w:p>
    <w:p w14:paraId="620A6493">
      <w:pPr>
        <w:pStyle w:val="12"/>
        <w:ind w:firstLine="540"/>
        <w:jc w:val="both"/>
        <w:rPr>
          <w:rFonts w:ascii="Times New Roman" w:hAnsi="Times New Roman" w:cs="Times New Roman"/>
          <w:sz w:val="24"/>
          <w:szCs w:val="24"/>
        </w:rPr>
      </w:pPr>
      <w:r>
        <w:rPr>
          <w:rFonts w:ascii="Times New Roman" w:hAnsi="Times New Roman" w:cs="Times New Roman"/>
          <w:sz w:val="24"/>
          <w:szCs w:val="24"/>
        </w:rPr>
        <w:t>2.2. К минимальным окладам, ставкам заработной платы руководителем учреждения устанавливаются следующие повышающие коэффициенты:</w:t>
      </w:r>
    </w:p>
    <w:p w14:paraId="4F9F789F">
      <w:pPr>
        <w:pStyle w:val="12"/>
        <w:ind w:firstLine="540"/>
        <w:jc w:val="both"/>
        <w:rPr>
          <w:rFonts w:ascii="Times New Roman" w:hAnsi="Times New Roman" w:cs="Times New Roman"/>
          <w:sz w:val="24"/>
          <w:szCs w:val="24"/>
        </w:rPr>
      </w:pPr>
      <w:r>
        <w:rPr>
          <w:rFonts w:ascii="Times New Roman" w:hAnsi="Times New Roman" w:cs="Times New Roman"/>
          <w:sz w:val="24"/>
          <w:szCs w:val="24"/>
        </w:rPr>
        <w:t>персональный повышающий коэффициент;</w:t>
      </w:r>
    </w:p>
    <w:p w14:paraId="0C54E548">
      <w:pPr>
        <w:pStyle w:val="12"/>
        <w:ind w:firstLine="540"/>
        <w:jc w:val="both"/>
        <w:rPr>
          <w:rFonts w:ascii="Times New Roman" w:hAnsi="Times New Roman" w:cs="Times New Roman"/>
          <w:sz w:val="24"/>
          <w:szCs w:val="24"/>
        </w:rPr>
      </w:pPr>
      <w:r>
        <w:rPr>
          <w:rFonts w:ascii="Times New Roman" w:hAnsi="Times New Roman" w:cs="Times New Roman"/>
          <w:sz w:val="24"/>
          <w:szCs w:val="24"/>
        </w:rPr>
        <w:t>повышающий коэффициент педагогическим работникам за квалификационную категорию или стаж педагогической работы;</w:t>
      </w:r>
    </w:p>
    <w:p w14:paraId="176154FA">
      <w:pPr>
        <w:pStyle w:val="12"/>
        <w:ind w:firstLine="540"/>
        <w:jc w:val="both"/>
        <w:rPr>
          <w:rFonts w:ascii="Times New Roman" w:hAnsi="Times New Roman" w:cs="Times New Roman"/>
          <w:sz w:val="24"/>
          <w:szCs w:val="24"/>
        </w:rPr>
      </w:pPr>
      <w:r>
        <w:rPr>
          <w:rFonts w:ascii="Times New Roman" w:hAnsi="Times New Roman" w:cs="Times New Roman"/>
          <w:sz w:val="24"/>
          <w:szCs w:val="24"/>
        </w:rPr>
        <w:t>повышающий коэффициент за почетное звание;</w:t>
      </w:r>
    </w:p>
    <w:p w14:paraId="4E2D19E7">
      <w:pPr>
        <w:pStyle w:val="12"/>
        <w:ind w:firstLine="540"/>
        <w:jc w:val="both"/>
        <w:rPr>
          <w:rFonts w:ascii="Times New Roman" w:hAnsi="Times New Roman" w:cs="Times New Roman"/>
          <w:sz w:val="24"/>
          <w:szCs w:val="24"/>
        </w:rPr>
      </w:pPr>
      <w:r>
        <w:rPr>
          <w:rFonts w:ascii="Times New Roman" w:hAnsi="Times New Roman" w:cs="Times New Roman"/>
          <w:sz w:val="24"/>
          <w:szCs w:val="24"/>
        </w:rPr>
        <w:t>повышающий коэффициент молодым педагогам;</w:t>
      </w:r>
    </w:p>
    <w:p w14:paraId="7FE8F99D">
      <w:pPr>
        <w:pStyle w:val="12"/>
        <w:ind w:firstLine="540"/>
        <w:jc w:val="both"/>
        <w:rPr>
          <w:rFonts w:ascii="Times New Roman" w:hAnsi="Times New Roman" w:cs="Times New Roman"/>
          <w:sz w:val="24"/>
          <w:szCs w:val="24"/>
        </w:rPr>
      </w:pPr>
      <w:r>
        <w:rPr>
          <w:rFonts w:ascii="Times New Roman" w:hAnsi="Times New Roman" w:cs="Times New Roman"/>
          <w:sz w:val="24"/>
          <w:szCs w:val="24"/>
        </w:rPr>
        <w:t>повышающий коэффициент педагогическим работникам за высшее образование;</w:t>
      </w:r>
    </w:p>
    <w:p w14:paraId="4BD26D96">
      <w:pPr>
        <w:pStyle w:val="12"/>
        <w:ind w:firstLine="540"/>
        <w:jc w:val="both"/>
        <w:rPr>
          <w:rFonts w:ascii="Times New Roman" w:hAnsi="Times New Roman" w:cs="Times New Roman"/>
          <w:sz w:val="24"/>
          <w:szCs w:val="24"/>
        </w:rPr>
      </w:pPr>
      <w:r>
        <w:rPr>
          <w:rFonts w:ascii="Times New Roman" w:hAnsi="Times New Roman" w:cs="Times New Roman"/>
          <w:sz w:val="24"/>
          <w:szCs w:val="24"/>
        </w:rPr>
        <w:t>повышающий коэффициент за выслугу лет работникам библиотек;</w:t>
      </w:r>
    </w:p>
    <w:p w14:paraId="793B269D">
      <w:pPr>
        <w:pStyle w:val="12"/>
        <w:ind w:firstLine="540"/>
        <w:jc w:val="both"/>
        <w:rPr>
          <w:rFonts w:ascii="Times New Roman" w:hAnsi="Times New Roman" w:cs="Times New Roman"/>
          <w:sz w:val="24"/>
          <w:szCs w:val="24"/>
        </w:rPr>
      </w:pPr>
      <w:r>
        <w:rPr>
          <w:rFonts w:ascii="Times New Roman" w:hAnsi="Times New Roman" w:cs="Times New Roman"/>
          <w:sz w:val="24"/>
          <w:szCs w:val="24"/>
        </w:rPr>
        <w:t>повышающий коэффициент за выполнение работ, не входящих в должностные обязанности работников;</w:t>
      </w:r>
    </w:p>
    <w:p w14:paraId="6E317ACE">
      <w:pPr>
        <w:pStyle w:val="12"/>
        <w:ind w:firstLine="540"/>
        <w:jc w:val="both"/>
        <w:rPr>
          <w:rFonts w:ascii="Times New Roman" w:hAnsi="Times New Roman" w:cs="Times New Roman"/>
          <w:sz w:val="24"/>
          <w:szCs w:val="24"/>
        </w:rPr>
      </w:pPr>
      <w:r>
        <w:rPr>
          <w:rFonts w:ascii="Times New Roman" w:hAnsi="Times New Roman" w:cs="Times New Roman"/>
          <w:sz w:val="24"/>
          <w:szCs w:val="24"/>
        </w:rPr>
        <w:t>повышающий коэффициент педагогическим работникам за проверку письменных работ;</w:t>
      </w:r>
    </w:p>
    <w:p w14:paraId="42D38E3F">
      <w:pPr>
        <w:pStyle w:val="12"/>
        <w:ind w:firstLine="540"/>
        <w:jc w:val="both"/>
        <w:rPr>
          <w:rFonts w:ascii="Times New Roman" w:hAnsi="Times New Roman" w:cs="Times New Roman"/>
          <w:sz w:val="24"/>
          <w:szCs w:val="24"/>
        </w:rPr>
      </w:pPr>
      <w:r>
        <w:rPr>
          <w:rFonts w:ascii="Times New Roman" w:hAnsi="Times New Roman" w:cs="Times New Roman"/>
          <w:sz w:val="24"/>
          <w:szCs w:val="24"/>
        </w:rPr>
        <w:t>повышающий коэффициент за квалификационную категорию медицинским работникам;</w:t>
      </w:r>
    </w:p>
    <w:p w14:paraId="20546508">
      <w:pPr>
        <w:pStyle w:val="12"/>
        <w:ind w:firstLine="540"/>
        <w:jc w:val="both"/>
        <w:rPr>
          <w:rFonts w:ascii="Times New Roman" w:hAnsi="Times New Roman" w:cs="Times New Roman"/>
          <w:sz w:val="24"/>
          <w:szCs w:val="24"/>
        </w:rPr>
      </w:pPr>
      <w:r>
        <w:rPr>
          <w:rFonts w:ascii="Times New Roman" w:hAnsi="Times New Roman" w:cs="Times New Roman"/>
          <w:sz w:val="24"/>
          <w:szCs w:val="24"/>
        </w:rPr>
        <w:t>повышающий коэффициент водителям автомобилей всех типов;</w:t>
      </w:r>
    </w:p>
    <w:p w14:paraId="1574B2DB">
      <w:pPr>
        <w:pStyle w:val="9"/>
        <w:spacing w:before="0" w:beforeAutospacing="0" w:after="0" w:afterAutospacing="0" w:line="288" w:lineRule="atLeast"/>
        <w:ind w:firstLine="540"/>
        <w:jc w:val="both"/>
      </w:pPr>
      <w:r>
        <w:t>повышающий коэффициент к окладу по занимаемой должности;</w:t>
      </w:r>
    </w:p>
    <w:p w14:paraId="0FE63F9B">
      <w:pPr>
        <w:pStyle w:val="9"/>
        <w:spacing w:before="0" w:beforeAutospacing="0" w:after="0" w:afterAutospacing="0" w:line="288" w:lineRule="atLeast"/>
        <w:ind w:firstLine="540"/>
        <w:jc w:val="both"/>
      </w:pPr>
      <w:r>
        <w:t>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w:t>
      </w:r>
    </w:p>
    <w:p w14:paraId="56774DA9">
      <w:pPr>
        <w:pStyle w:val="9"/>
        <w:spacing w:before="0" w:beforeAutospacing="0" w:after="0" w:afterAutospacing="0" w:line="288" w:lineRule="atLeast"/>
        <w:ind w:firstLine="540"/>
        <w:jc w:val="both"/>
      </w:pPr>
      <w:r>
        <w:t>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w:t>
      </w:r>
    </w:p>
    <w:p w14:paraId="4594774D">
      <w:pPr>
        <w:pStyle w:val="9"/>
        <w:spacing w:before="0" w:beforeAutospacing="0" w:after="0" w:afterAutospacing="0" w:line="288" w:lineRule="atLeast"/>
        <w:ind w:firstLine="540"/>
        <w:jc w:val="both"/>
      </w:pPr>
      <w:r>
        <w:t>повышающий коэффициент для работников культуры, занимающих должности служащих, предусматривающие должностное категорирование.</w:t>
      </w:r>
    </w:p>
    <w:p w14:paraId="3EE9517C">
      <w:pPr>
        <w:pStyle w:val="12"/>
        <w:ind w:firstLine="540"/>
        <w:jc w:val="both"/>
        <w:rPr>
          <w:rFonts w:ascii="Times New Roman" w:hAnsi="Times New Roman" w:cs="Times New Roman"/>
          <w:sz w:val="24"/>
          <w:szCs w:val="24"/>
        </w:rPr>
      </w:pPr>
      <w:r>
        <w:rPr>
          <w:rFonts w:ascii="Times New Roman" w:hAnsi="Times New Roman" w:cs="Times New Roman"/>
          <w:sz w:val="24"/>
          <w:szCs w:val="24"/>
        </w:rPr>
        <w:t>2.3. Размер выплаты по повышающему коэффициенту (надбавки) к ставке заработной платы, окладу определяется путем умножения размера ставки заработной платы, оклада работника на повышающий коэффициент.</w:t>
      </w:r>
    </w:p>
    <w:p w14:paraId="5EDCB8B0">
      <w:pPr>
        <w:pStyle w:val="9"/>
        <w:spacing w:before="0" w:beforeAutospacing="0" w:after="0" w:afterAutospacing="0" w:line="288" w:lineRule="atLeast"/>
        <w:ind w:firstLine="540"/>
        <w:jc w:val="both"/>
      </w:pPr>
      <w:r>
        <w:t>2.4. 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14:paraId="7B4DE7D7">
      <w:pPr>
        <w:pStyle w:val="12"/>
        <w:ind w:firstLine="540"/>
        <w:jc w:val="both"/>
        <w:rPr>
          <w:rFonts w:ascii="Times New Roman" w:hAnsi="Times New Roman" w:cs="Times New Roman"/>
          <w:sz w:val="24"/>
          <w:szCs w:val="24"/>
        </w:rPr>
      </w:pPr>
      <w:r>
        <w:rPr>
          <w:rFonts w:ascii="Times New Roman" w:hAnsi="Times New Roman" w:cs="Times New Roman"/>
          <w:sz w:val="24"/>
          <w:szCs w:val="24"/>
        </w:rPr>
        <w:t>2.5. 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14:paraId="13D9F93F">
      <w:pPr>
        <w:pStyle w:val="12"/>
        <w:ind w:firstLine="540"/>
        <w:jc w:val="both"/>
        <w:rPr>
          <w:rFonts w:ascii="Times New Roman" w:hAnsi="Times New Roman" w:cs="Times New Roman"/>
          <w:sz w:val="24"/>
          <w:szCs w:val="24"/>
        </w:rPr>
      </w:pPr>
      <w:r>
        <w:rPr>
          <w:rFonts w:ascii="Times New Roman" w:hAnsi="Times New Roman" w:cs="Times New Roman"/>
          <w:sz w:val="24"/>
          <w:szCs w:val="24"/>
        </w:rPr>
        <w:t>2.5. С учетом условий труда работникам устанавливаются выплаты компенсационного характера, предусмотренные разделом 7 настоящего Положения.</w:t>
      </w:r>
    </w:p>
    <w:p w14:paraId="2B54D373">
      <w:pPr>
        <w:pStyle w:val="12"/>
        <w:ind w:firstLine="540"/>
        <w:jc w:val="both"/>
        <w:rPr>
          <w:rFonts w:ascii="Times New Roman" w:hAnsi="Times New Roman" w:cs="Times New Roman"/>
          <w:sz w:val="24"/>
          <w:szCs w:val="24"/>
        </w:rPr>
      </w:pPr>
      <w:r>
        <w:rPr>
          <w:rFonts w:ascii="Times New Roman" w:hAnsi="Times New Roman" w:cs="Times New Roman"/>
          <w:sz w:val="24"/>
          <w:szCs w:val="24"/>
        </w:rPr>
        <w:t>2.6. Работникам устанавливаются стимулирующие выплаты, предусмотренные разделом 8 настоящего Положения.</w:t>
      </w:r>
    </w:p>
    <w:p w14:paraId="200ABE41">
      <w:pPr>
        <w:pStyle w:val="12"/>
        <w:ind w:firstLine="540"/>
        <w:jc w:val="both"/>
        <w:rPr>
          <w:rFonts w:ascii="Times New Roman" w:hAnsi="Times New Roman" w:cs="Times New Roman"/>
          <w:sz w:val="24"/>
          <w:szCs w:val="24"/>
        </w:rPr>
      </w:pPr>
      <w:r>
        <w:rPr>
          <w:rFonts w:ascii="Times New Roman" w:hAnsi="Times New Roman" w:cs="Times New Roman"/>
          <w:sz w:val="24"/>
          <w:szCs w:val="24"/>
        </w:rPr>
        <w:t>2.7. Персональный повышающий коэффициент к окладу руководителю устанавливается распоряжением главы администрации муниципального района Бураевский район Республики Башкортостан.</w:t>
      </w:r>
    </w:p>
    <w:p w14:paraId="64ADB939">
      <w:pPr>
        <w:pStyle w:val="12"/>
        <w:jc w:val="center"/>
        <w:outlineLvl w:val="1"/>
        <w:rPr>
          <w:rFonts w:ascii="Times New Roman" w:hAnsi="Times New Roman" w:cs="Times New Roman"/>
          <w:sz w:val="24"/>
          <w:szCs w:val="24"/>
        </w:rPr>
      </w:pPr>
      <w:r>
        <w:rPr>
          <w:rFonts w:ascii="Times New Roman" w:hAnsi="Times New Roman" w:cs="Times New Roman"/>
          <w:sz w:val="24"/>
          <w:szCs w:val="24"/>
        </w:rPr>
        <w:t>3. Условия оплаты труда руководителей учреждений,</w:t>
      </w:r>
    </w:p>
    <w:p w14:paraId="4D9273D7">
      <w:pPr>
        <w:pStyle w:val="12"/>
        <w:jc w:val="center"/>
        <w:rPr>
          <w:rFonts w:ascii="Times New Roman" w:hAnsi="Times New Roman" w:cs="Times New Roman"/>
          <w:sz w:val="24"/>
          <w:szCs w:val="24"/>
        </w:rPr>
      </w:pPr>
      <w:r>
        <w:rPr>
          <w:rFonts w:ascii="Times New Roman" w:hAnsi="Times New Roman" w:cs="Times New Roman"/>
          <w:sz w:val="24"/>
          <w:szCs w:val="24"/>
        </w:rPr>
        <w:t>их заместителей и главных бухгалтеров, руководителей</w:t>
      </w:r>
    </w:p>
    <w:p w14:paraId="4F8EFED5">
      <w:pPr>
        <w:pStyle w:val="12"/>
        <w:jc w:val="center"/>
        <w:rPr>
          <w:rFonts w:ascii="Times New Roman" w:hAnsi="Times New Roman" w:cs="Times New Roman"/>
          <w:sz w:val="24"/>
          <w:szCs w:val="24"/>
        </w:rPr>
      </w:pPr>
      <w:r>
        <w:rPr>
          <w:rFonts w:ascii="Times New Roman" w:hAnsi="Times New Roman" w:cs="Times New Roman"/>
          <w:sz w:val="24"/>
          <w:szCs w:val="24"/>
        </w:rPr>
        <w:t>структурных подразделений, их заместителей</w:t>
      </w:r>
    </w:p>
    <w:p w14:paraId="4B2EA28B">
      <w:pPr>
        <w:pStyle w:val="12"/>
        <w:ind w:firstLine="540"/>
        <w:jc w:val="both"/>
        <w:rPr>
          <w:rFonts w:ascii="Times New Roman" w:hAnsi="Times New Roman" w:cs="Times New Roman"/>
          <w:sz w:val="24"/>
          <w:szCs w:val="24"/>
        </w:rPr>
      </w:pPr>
    </w:p>
    <w:p w14:paraId="0DBFE1BC">
      <w:pPr>
        <w:pStyle w:val="12"/>
        <w:ind w:firstLine="540"/>
        <w:jc w:val="both"/>
        <w:rPr>
          <w:rFonts w:ascii="Times New Roman" w:hAnsi="Times New Roman" w:cs="Times New Roman"/>
          <w:sz w:val="24"/>
          <w:szCs w:val="24"/>
        </w:rPr>
      </w:pPr>
      <w:r>
        <w:rPr>
          <w:rFonts w:ascii="Times New Roman" w:hAnsi="Times New Roman" w:cs="Times New Roman"/>
          <w:sz w:val="24"/>
          <w:szCs w:val="24"/>
        </w:rPr>
        <w:t>3.1. Заработная плата руководителя, его заместителей и главного бухгалтера, руководителей структурных подразделений, их заместителей состоит из должностного оклада, выплат компенсационного и стимулирующего характера.</w:t>
      </w:r>
    </w:p>
    <w:p w14:paraId="287329C8">
      <w:pPr>
        <w:pStyle w:val="12"/>
        <w:ind w:firstLine="540"/>
        <w:jc w:val="both"/>
        <w:rPr>
          <w:rFonts w:ascii="Times New Roman" w:hAnsi="Times New Roman" w:cs="Times New Roman"/>
          <w:sz w:val="24"/>
          <w:szCs w:val="24"/>
        </w:rPr>
      </w:pPr>
      <w:r>
        <w:rPr>
          <w:rFonts w:ascii="Times New Roman" w:hAnsi="Times New Roman" w:cs="Times New Roman"/>
          <w:sz w:val="24"/>
          <w:szCs w:val="24"/>
        </w:rPr>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этим учреждением, особенностей его деятельности и значимости.</w:t>
      </w:r>
    </w:p>
    <w:p w14:paraId="201B01F5">
      <w:pPr>
        <w:ind w:firstLine="567"/>
        <w:jc w:val="both"/>
        <w:rPr>
          <w:rFonts w:ascii="Times New Roman" w:hAnsi="Times New Roman" w:cs="Times New Roman"/>
          <w:sz w:val="24"/>
          <w:szCs w:val="24"/>
        </w:rPr>
      </w:pPr>
      <w:r>
        <w:rPr>
          <w:rFonts w:ascii="Times New Roman" w:hAnsi="Times New Roman" w:cs="Times New Roman"/>
          <w:sz w:val="24"/>
          <w:szCs w:val="24"/>
        </w:rPr>
        <w:t xml:space="preserve">     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14:paraId="06B3A9BA"/>
    <w:tbl>
      <w:tblPr>
        <w:tblStyle w:val="3"/>
        <w:tblW w:w="4925" w:type="pct"/>
        <w:tblInd w:w="75" w:type="dxa"/>
        <w:tblLayout w:type="fixed"/>
        <w:tblCellMar>
          <w:top w:w="0" w:type="dxa"/>
          <w:left w:w="75" w:type="dxa"/>
          <w:bottom w:w="0" w:type="dxa"/>
          <w:right w:w="75" w:type="dxa"/>
        </w:tblCellMar>
      </w:tblPr>
      <w:tblGrid>
        <w:gridCol w:w="587"/>
        <w:gridCol w:w="4379"/>
        <w:gridCol w:w="1457"/>
        <w:gridCol w:w="1169"/>
        <w:gridCol w:w="1312"/>
        <w:gridCol w:w="1173"/>
      </w:tblGrid>
      <w:tr w14:paraId="21A77CEE">
        <w:tblPrEx>
          <w:tblCellMar>
            <w:top w:w="0" w:type="dxa"/>
            <w:left w:w="75" w:type="dxa"/>
            <w:bottom w:w="0" w:type="dxa"/>
            <w:right w:w="75" w:type="dxa"/>
          </w:tblCellMar>
        </w:tblPrEx>
        <w:trPr>
          <w:trHeight w:val="733" w:hRule="atLeast"/>
        </w:trPr>
        <w:tc>
          <w:tcPr>
            <w:tcW w:w="291" w:type="pct"/>
            <w:vMerge w:val="restart"/>
            <w:tcBorders>
              <w:top w:val="single" w:color="auto" w:sz="4" w:space="0"/>
              <w:left w:val="single" w:color="auto" w:sz="4" w:space="0"/>
              <w:right w:val="single" w:color="auto" w:sz="4" w:space="0"/>
            </w:tcBorders>
            <w:vAlign w:val="center"/>
          </w:tcPr>
          <w:p w14:paraId="536DA7A9">
            <w:pPr>
              <w:widowControl w:val="0"/>
              <w:autoSpaceDE w:val="0"/>
              <w:autoSpaceDN w:val="0"/>
              <w:adjustRightInd w:val="0"/>
              <w:spacing w:before="120" w:after="12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№п/п</w:t>
            </w:r>
          </w:p>
        </w:tc>
        <w:tc>
          <w:tcPr>
            <w:tcW w:w="2173" w:type="pct"/>
            <w:vMerge w:val="restart"/>
            <w:tcBorders>
              <w:top w:val="single" w:color="auto" w:sz="4" w:space="0"/>
              <w:left w:val="single" w:color="auto" w:sz="4" w:space="0"/>
              <w:bottom w:val="single" w:color="auto" w:sz="4" w:space="0"/>
              <w:right w:val="single" w:color="auto" w:sz="4" w:space="0"/>
            </w:tcBorders>
            <w:vAlign w:val="center"/>
          </w:tcPr>
          <w:p w14:paraId="3229787F">
            <w:pPr>
              <w:widowControl w:val="0"/>
              <w:autoSpaceDE w:val="0"/>
              <w:autoSpaceDN w:val="0"/>
              <w:adjustRightInd w:val="0"/>
              <w:spacing w:before="120" w:after="120"/>
              <w:jc w:val="center"/>
              <w:rPr>
                <w:rFonts w:ascii="Times New Roman" w:hAnsi="Times New Roman" w:cs="Times New Roman"/>
                <w:sz w:val="24"/>
                <w:szCs w:val="24"/>
              </w:rPr>
            </w:pPr>
            <w:r>
              <w:rPr>
                <w:rFonts w:ascii="Times New Roman" w:hAnsi="Times New Roman" w:cs="Times New Roman"/>
                <w:sz w:val="24"/>
                <w:szCs w:val="24"/>
                <w:lang w:eastAsia="en-US"/>
              </w:rPr>
              <w:t>Наименование</w:t>
            </w:r>
            <w:r>
              <w:rPr>
                <w:rFonts w:ascii="Times New Roman" w:hAnsi="Times New Roman" w:cs="Times New Roman"/>
                <w:sz w:val="24"/>
                <w:szCs w:val="24"/>
              </w:rPr>
              <w:t xml:space="preserve"> должности</w:t>
            </w:r>
          </w:p>
        </w:tc>
        <w:tc>
          <w:tcPr>
            <w:tcW w:w="2536" w:type="pct"/>
            <w:gridSpan w:val="4"/>
            <w:tcBorders>
              <w:top w:val="single" w:color="auto" w:sz="4" w:space="0"/>
              <w:left w:val="single" w:color="auto" w:sz="4" w:space="0"/>
              <w:bottom w:val="single" w:color="auto" w:sz="4" w:space="0"/>
              <w:right w:val="single" w:color="auto" w:sz="4" w:space="0"/>
            </w:tcBorders>
            <w:vAlign w:val="center"/>
          </w:tcPr>
          <w:p w14:paraId="72ECBD9A">
            <w:pPr>
              <w:autoSpaceDE w:val="0"/>
              <w:autoSpaceDN w:val="0"/>
              <w:adjustRightInd w:val="0"/>
              <w:spacing w:before="120" w:after="120"/>
              <w:jc w:val="center"/>
              <w:rPr>
                <w:rFonts w:ascii="Times New Roman" w:hAnsi="Times New Roman" w:cs="Times New Roman"/>
                <w:sz w:val="24"/>
                <w:szCs w:val="24"/>
              </w:rPr>
            </w:pPr>
            <w:r>
              <w:rPr>
                <w:rFonts w:ascii="Times New Roman" w:hAnsi="Times New Roman" w:cs="Times New Roman"/>
                <w:sz w:val="24"/>
                <w:szCs w:val="24"/>
              </w:rPr>
              <w:t xml:space="preserve">Должностной оклад </w:t>
            </w:r>
            <w:r>
              <w:rPr>
                <w:rFonts w:ascii="Times New Roman" w:hAnsi="Times New Roman" w:cs="Times New Roman"/>
                <w:sz w:val="24"/>
                <w:szCs w:val="24"/>
              </w:rPr>
              <w:br w:type="textWrapping"/>
            </w:r>
            <w:r>
              <w:rPr>
                <w:rFonts w:ascii="Times New Roman" w:hAnsi="Times New Roman" w:cs="Times New Roman"/>
                <w:sz w:val="24"/>
                <w:szCs w:val="24"/>
              </w:rPr>
              <w:t>по группам оплаты труда руководителей, рубли</w:t>
            </w:r>
          </w:p>
        </w:tc>
      </w:tr>
      <w:tr w14:paraId="39A0DCE4">
        <w:tblPrEx>
          <w:tblCellMar>
            <w:top w:w="0" w:type="dxa"/>
            <w:left w:w="75" w:type="dxa"/>
            <w:bottom w:w="0" w:type="dxa"/>
            <w:right w:w="75" w:type="dxa"/>
          </w:tblCellMar>
        </w:tblPrEx>
        <w:trPr>
          <w:trHeight w:val="363" w:hRule="atLeast"/>
        </w:trPr>
        <w:tc>
          <w:tcPr>
            <w:tcW w:w="291" w:type="pct"/>
            <w:vMerge w:val="continue"/>
            <w:tcBorders>
              <w:left w:val="single" w:color="auto" w:sz="4" w:space="0"/>
              <w:bottom w:val="single" w:color="auto" w:sz="4" w:space="0"/>
              <w:right w:val="single" w:color="auto" w:sz="4" w:space="0"/>
            </w:tcBorders>
          </w:tcPr>
          <w:p w14:paraId="6ADAA7BC">
            <w:pPr>
              <w:rPr>
                <w:rFonts w:ascii="Times New Roman" w:hAnsi="Times New Roman" w:cs="Times New Roman"/>
                <w:sz w:val="24"/>
                <w:szCs w:val="24"/>
              </w:rPr>
            </w:pPr>
          </w:p>
        </w:tc>
        <w:tc>
          <w:tcPr>
            <w:tcW w:w="2173" w:type="pct"/>
            <w:vMerge w:val="continue"/>
            <w:tcBorders>
              <w:top w:val="single" w:color="auto" w:sz="4" w:space="0"/>
              <w:left w:val="single" w:color="auto" w:sz="4" w:space="0"/>
              <w:bottom w:val="single" w:color="auto" w:sz="4" w:space="0"/>
              <w:right w:val="single" w:color="auto" w:sz="4" w:space="0"/>
            </w:tcBorders>
            <w:vAlign w:val="center"/>
          </w:tcPr>
          <w:p w14:paraId="10F749C6">
            <w:pPr>
              <w:rPr>
                <w:rFonts w:ascii="Times New Roman" w:hAnsi="Times New Roman" w:cs="Times New Roman"/>
                <w:sz w:val="24"/>
                <w:szCs w:val="24"/>
              </w:rPr>
            </w:pPr>
          </w:p>
        </w:tc>
        <w:tc>
          <w:tcPr>
            <w:tcW w:w="723" w:type="pct"/>
            <w:tcBorders>
              <w:top w:val="single" w:color="auto" w:sz="4" w:space="0"/>
              <w:left w:val="single" w:color="auto" w:sz="4" w:space="0"/>
              <w:bottom w:val="single" w:color="auto" w:sz="4" w:space="0"/>
              <w:right w:val="single" w:color="auto" w:sz="4" w:space="0"/>
            </w:tcBorders>
          </w:tcPr>
          <w:p w14:paraId="31477B88">
            <w:pPr>
              <w:autoSpaceDE w:val="0"/>
              <w:autoSpaceDN w:val="0"/>
              <w:adjustRightInd w:val="0"/>
              <w:spacing w:before="120" w:after="120"/>
              <w:jc w:val="center"/>
              <w:rPr>
                <w:rFonts w:ascii="Times New Roman" w:hAnsi="Times New Roman" w:cs="Times New Roman"/>
                <w:sz w:val="24"/>
                <w:szCs w:val="24"/>
              </w:rPr>
            </w:pPr>
            <w:r>
              <w:rPr>
                <w:rFonts w:ascii="Times New Roman" w:hAnsi="Times New Roman" w:cs="Times New Roman"/>
                <w:sz w:val="24"/>
                <w:szCs w:val="24"/>
              </w:rPr>
              <w:t>I</w:t>
            </w:r>
          </w:p>
        </w:tc>
        <w:tc>
          <w:tcPr>
            <w:tcW w:w="580" w:type="pct"/>
            <w:tcBorders>
              <w:top w:val="single" w:color="auto" w:sz="4" w:space="0"/>
              <w:left w:val="single" w:color="auto" w:sz="4" w:space="0"/>
              <w:bottom w:val="single" w:color="auto" w:sz="4" w:space="0"/>
              <w:right w:val="single" w:color="auto" w:sz="4" w:space="0"/>
            </w:tcBorders>
          </w:tcPr>
          <w:p w14:paraId="2CF872C4">
            <w:pPr>
              <w:autoSpaceDE w:val="0"/>
              <w:autoSpaceDN w:val="0"/>
              <w:adjustRightInd w:val="0"/>
              <w:spacing w:before="120" w:after="120"/>
              <w:jc w:val="center"/>
              <w:rPr>
                <w:rFonts w:ascii="Times New Roman" w:hAnsi="Times New Roman" w:cs="Times New Roman"/>
                <w:sz w:val="24"/>
                <w:szCs w:val="24"/>
              </w:rPr>
            </w:pPr>
            <w:r>
              <w:rPr>
                <w:rFonts w:ascii="Times New Roman" w:hAnsi="Times New Roman" w:cs="Times New Roman"/>
                <w:sz w:val="24"/>
                <w:szCs w:val="24"/>
              </w:rPr>
              <w:t>II</w:t>
            </w:r>
          </w:p>
        </w:tc>
        <w:tc>
          <w:tcPr>
            <w:tcW w:w="651" w:type="pct"/>
            <w:tcBorders>
              <w:top w:val="single" w:color="auto" w:sz="4" w:space="0"/>
              <w:left w:val="single" w:color="auto" w:sz="4" w:space="0"/>
              <w:bottom w:val="single" w:color="auto" w:sz="4" w:space="0"/>
              <w:right w:val="single" w:color="auto" w:sz="4" w:space="0"/>
            </w:tcBorders>
          </w:tcPr>
          <w:p w14:paraId="4A077BCE">
            <w:pPr>
              <w:autoSpaceDE w:val="0"/>
              <w:autoSpaceDN w:val="0"/>
              <w:adjustRightInd w:val="0"/>
              <w:spacing w:before="120" w:after="120"/>
              <w:jc w:val="center"/>
              <w:rPr>
                <w:rFonts w:ascii="Times New Roman" w:hAnsi="Times New Roman" w:cs="Times New Roman"/>
                <w:sz w:val="24"/>
                <w:szCs w:val="24"/>
              </w:rPr>
            </w:pPr>
            <w:r>
              <w:rPr>
                <w:rFonts w:ascii="Times New Roman" w:hAnsi="Times New Roman" w:cs="Times New Roman"/>
                <w:sz w:val="24"/>
                <w:szCs w:val="24"/>
              </w:rPr>
              <w:t>III</w:t>
            </w:r>
          </w:p>
        </w:tc>
        <w:tc>
          <w:tcPr>
            <w:tcW w:w="581" w:type="pct"/>
            <w:tcBorders>
              <w:top w:val="single" w:color="auto" w:sz="4" w:space="0"/>
              <w:left w:val="single" w:color="auto" w:sz="4" w:space="0"/>
              <w:bottom w:val="single" w:color="auto" w:sz="4" w:space="0"/>
              <w:right w:val="single" w:color="auto" w:sz="4" w:space="0"/>
            </w:tcBorders>
          </w:tcPr>
          <w:p w14:paraId="4284D41C">
            <w:pPr>
              <w:autoSpaceDE w:val="0"/>
              <w:autoSpaceDN w:val="0"/>
              <w:adjustRightInd w:val="0"/>
              <w:spacing w:before="120" w:after="120"/>
              <w:jc w:val="center"/>
              <w:rPr>
                <w:rFonts w:ascii="Times New Roman" w:hAnsi="Times New Roman" w:cs="Times New Roman"/>
                <w:sz w:val="24"/>
                <w:szCs w:val="24"/>
              </w:rPr>
            </w:pPr>
            <w:r>
              <w:rPr>
                <w:rFonts w:ascii="Times New Roman" w:hAnsi="Times New Roman" w:cs="Times New Roman"/>
                <w:sz w:val="24"/>
                <w:szCs w:val="24"/>
              </w:rPr>
              <w:t>IV</w:t>
            </w:r>
          </w:p>
        </w:tc>
      </w:tr>
      <w:tr w14:paraId="2B5DC0D5">
        <w:tblPrEx>
          <w:tblCellMar>
            <w:top w:w="0" w:type="dxa"/>
            <w:left w:w="75" w:type="dxa"/>
            <w:bottom w:w="0" w:type="dxa"/>
            <w:right w:w="75" w:type="dxa"/>
          </w:tblCellMar>
        </w:tblPrEx>
        <w:trPr>
          <w:trHeight w:val="367" w:hRule="atLeast"/>
        </w:trPr>
        <w:tc>
          <w:tcPr>
            <w:tcW w:w="291" w:type="pct"/>
            <w:tcBorders>
              <w:top w:val="single" w:color="auto" w:sz="4" w:space="0"/>
              <w:left w:val="single" w:color="auto" w:sz="4" w:space="0"/>
              <w:bottom w:val="single" w:color="auto" w:sz="4" w:space="0"/>
              <w:right w:val="single" w:color="auto" w:sz="4" w:space="0"/>
            </w:tcBorders>
          </w:tcPr>
          <w:p w14:paraId="3B0E9745">
            <w:pPr>
              <w:autoSpaceDE w:val="0"/>
              <w:autoSpaceDN w:val="0"/>
              <w:adjustRightInd w:val="0"/>
              <w:spacing w:before="120" w:after="120"/>
              <w:jc w:val="center"/>
              <w:rPr>
                <w:rFonts w:ascii="Times New Roman" w:hAnsi="Times New Roman" w:cs="Times New Roman"/>
                <w:sz w:val="24"/>
                <w:szCs w:val="24"/>
              </w:rPr>
            </w:pPr>
            <w:r>
              <w:rPr>
                <w:rFonts w:ascii="Times New Roman" w:hAnsi="Times New Roman" w:cs="Times New Roman"/>
                <w:sz w:val="24"/>
                <w:szCs w:val="24"/>
              </w:rPr>
              <w:t>1</w:t>
            </w:r>
          </w:p>
        </w:tc>
        <w:tc>
          <w:tcPr>
            <w:tcW w:w="2173" w:type="pct"/>
            <w:tcBorders>
              <w:top w:val="single" w:color="auto" w:sz="4" w:space="0"/>
              <w:left w:val="single" w:color="auto" w:sz="4" w:space="0"/>
              <w:bottom w:val="single" w:color="auto" w:sz="4" w:space="0"/>
              <w:right w:val="single" w:color="auto" w:sz="4" w:space="0"/>
            </w:tcBorders>
          </w:tcPr>
          <w:p w14:paraId="7201B44A">
            <w:pPr>
              <w:autoSpaceDE w:val="0"/>
              <w:autoSpaceDN w:val="0"/>
              <w:adjustRightInd w:val="0"/>
              <w:spacing w:before="120" w:after="120"/>
              <w:rPr>
                <w:rFonts w:ascii="Times New Roman" w:hAnsi="Times New Roman" w:cs="Times New Roman"/>
                <w:sz w:val="24"/>
                <w:szCs w:val="24"/>
              </w:rPr>
            </w:pPr>
            <w:r>
              <w:rPr>
                <w:rFonts w:ascii="Times New Roman" w:hAnsi="Times New Roman" w:cs="Times New Roman"/>
                <w:sz w:val="24"/>
                <w:szCs w:val="24"/>
              </w:rPr>
              <w:t>Руководитель учреждения</w:t>
            </w:r>
          </w:p>
        </w:tc>
        <w:tc>
          <w:tcPr>
            <w:tcW w:w="723" w:type="pct"/>
            <w:tcBorders>
              <w:top w:val="single" w:color="auto" w:sz="4" w:space="0"/>
              <w:left w:val="single" w:color="auto" w:sz="4" w:space="0"/>
              <w:bottom w:val="single" w:color="auto" w:sz="4" w:space="0"/>
              <w:right w:val="single" w:color="auto" w:sz="4" w:space="0"/>
            </w:tcBorders>
          </w:tcPr>
          <w:p w14:paraId="00E2092F">
            <w:pPr>
              <w:pStyle w:val="12"/>
              <w:jc w:val="center"/>
              <w:rPr>
                <w:rFonts w:ascii="Times New Roman" w:hAnsi="Times New Roman" w:cs="Times New Roman"/>
                <w:sz w:val="24"/>
                <w:szCs w:val="24"/>
              </w:rPr>
            </w:pPr>
            <w:r>
              <w:rPr>
                <w:rFonts w:ascii="Times New Roman" w:hAnsi="Times New Roman" w:cs="Times New Roman"/>
                <w:sz w:val="24"/>
                <w:szCs w:val="24"/>
              </w:rPr>
              <w:t>14526</w:t>
            </w:r>
          </w:p>
        </w:tc>
        <w:tc>
          <w:tcPr>
            <w:tcW w:w="580" w:type="pct"/>
            <w:tcBorders>
              <w:top w:val="single" w:color="auto" w:sz="4" w:space="0"/>
              <w:left w:val="single" w:color="auto" w:sz="4" w:space="0"/>
              <w:bottom w:val="single" w:color="auto" w:sz="4" w:space="0"/>
              <w:right w:val="single" w:color="auto" w:sz="4" w:space="0"/>
            </w:tcBorders>
          </w:tcPr>
          <w:p w14:paraId="1A95F82F">
            <w:pPr>
              <w:pStyle w:val="12"/>
              <w:jc w:val="center"/>
              <w:rPr>
                <w:rFonts w:ascii="Times New Roman" w:hAnsi="Times New Roman" w:cs="Times New Roman"/>
                <w:sz w:val="24"/>
                <w:szCs w:val="24"/>
              </w:rPr>
            </w:pPr>
            <w:r>
              <w:rPr>
                <w:rFonts w:ascii="Times New Roman" w:hAnsi="Times New Roman" w:cs="Times New Roman"/>
                <w:sz w:val="24"/>
                <w:szCs w:val="24"/>
              </w:rPr>
              <w:t>13498</w:t>
            </w:r>
          </w:p>
        </w:tc>
        <w:tc>
          <w:tcPr>
            <w:tcW w:w="651" w:type="pct"/>
            <w:tcBorders>
              <w:top w:val="single" w:color="auto" w:sz="4" w:space="0"/>
              <w:left w:val="single" w:color="auto" w:sz="4" w:space="0"/>
              <w:bottom w:val="single" w:color="auto" w:sz="4" w:space="0"/>
              <w:right w:val="single" w:color="auto" w:sz="4" w:space="0"/>
            </w:tcBorders>
          </w:tcPr>
          <w:p w14:paraId="00B13D39">
            <w:pPr>
              <w:pStyle w:val="12"/>
              <w:jc w:val="center"/>
              <w:rPr>
                <w:rFonts w:ascii="Times New Roman" w:hAnsi="Times New Roman" w:cs="Times New Roman"/>
                <w:sz w:val="24"/>
                <w:szCs w:val="24"/>
              </w:rPr>
            </w:pPr>
            <w:r>
              <w:rPr>
                <w:rFonts w:ascii="Times New Roman" w:hAnsi="Times New Roman" w:cs="Times New Roman"/>
                <w:sz w:val="24"/>
                <w:szCs w:val="24"/>
              </w:rPr>
              <w:t>12598</w:t>
            </w:r>
          </w:p>
        </w:tc>
        <w:tc>
          <w:tcPr>
            <w:tcW w:w="581" w:type="pct"/>
            <w:tcBorders>
              <w:top w:val="single" w:color="auto" w:sz="4" w:space="0"/>
              <w:left w:val="single" w:color="auto" w:sz="4" w:space="0"/>
              <w:bottom w:val="single" w:color="auto" w:sz="4" w:space="0"/>
              <w:right w:val="single" w:color="auto" w:sz="4" w:space="0"/>
            </w:tcBorders>
          </w:tcPr>
          <w:p w14:paraId="41D269EF">
            <w:pPr>
              <w:pStyle w:val="12"/>
              <w:jc w:val="center"/>
              <w:rPr>
                <w:rFonts w:ascii="Times New Roman" w:hAnsi="Times New Roman" w:cs="Times New Roman"/>
                <w:sz w:val="24"/>
                <w:szCs w:val="24"/>
              </w:rPr>
            </w:pPr>
            <w:r>
              <w:rPr>
                <w:rFonts w:ascii="Times New Roman" w:hAnsi="Times New Roman" w:cs="Times New Roman"/>
                <w:sz w:val="24"/>
                <w:szCs w:val="24"/>
              </w:rPr>
              <w:t>11570</w:t>
            </w:r>
          </w:p>
        </w:tc>
      </w:tr>
      <w:tr w14:paraId="2F984796">
        <w:tblPrEx>
          <w:tblCellMar>
            <w:top w:w="0" w:type="dxa"/>
            <w:left w:w="75" w:type="dxa"/>
            <w:bottom w:w="0" w:type="dxa"/>
            <w:right w:w="75" w:type="dxa"/>
          </w:tblCellMar>
        </w:tblPrEx>
        <w:trPr>
          <w:trHeight w:val="2473" w:hRule="atLeast"/>
        </w:trPr>
        <w:tc>
          <w:tcPr>
            <w:tcW w:w="291" w:type="pct"/>
            <w:tcBorders>
              <w:top w:val="single" w:color="auto" w:sz="4" w:space="0"/>
              <w:left w:val="single" w:color="auto" w:sz="4" w:space="0"/>
              <w:bottom w:val="single" w:color="auto" w:sz="4" w:space="0"/>
              <w:right w:val="single" w:color="auto" w:sz="4" w:space="0"/>
            </w:tcBorders>
          </w:tcPr>
          <w:p w14:paraId="6593E1E4">
            <w:pPr>
              <w:pStyle w:val="12"/>
              <w:jc w:val="center"/>
              <w:rPr>
                <w:rFonts w:ascii="Times New Roman" w:hAnsi="Times New Roman" w:cs="Times New Roman"/>
                <w:sz w:val="24"/>
                <w:szCs w:val="24"/>
              </w:rPr>
            </w:pPr>
            <w:r>
              <w:rPr>
                <w:rFonts w:ascii="Times New Roman" w:hAnsi="Times New Roman" w:cs="Times New Roman"/>
                <w:sz w:val="24"/>
                <w:szCs w:val="24"/>
              </w:rPr>
              <w:t>2</w:t>
            </w:r>
          </w:p>
        </w:tc>
        <w:tc>
          <w:tcPr>
            <w:tcW w:w="2173" w:type="pct"/>
            <w:tcBorders>
              <w:top w:val="single" w:color="auto" w:sz="4" w:space="0"/>
              <w:left w:val="single" w:color="auto" w:sz="4" w:space="0"/>
              <w:bottom w:val="single" w:color="auto" w:sz="4" w:space="0"/>
              <w:right w:val="single" w:color="auto" w:sz="4" w:space="0"/>
            </w:tcBorders>
          </w:tcPr>
          <w:p w14:paraId="6DE19142">
            <w:pPr>
              <w:pStyle w:val="12"/>
              <w:rPr>
                <w:rFonts w:ascii="Times New Roman" w:hAnsi="Times New Roman" w:cs="Times New Roman"/>
                <w:sz w:val="24"/>
                <w:szCs w:val="24"/>
              </w:rPr>
            </w:pPr>
            <w:r>
              <w:rPr>
                <w:rFonts w:ascii="Times New Roman" w:hAnsi="Times New Roman" w:cs="Times New Roman"/>
                <w:sz w:val="24"/>
                <w:szCs w:val="24"/>
              </w:rPr>
              <w:t xml:space="preserve">Руководитель учреждения дополнительного образования Региональный центр выявления, поддержки </w:t>
            </w:r>
            <w:r>
              <w:rPr>
                <w:rFonts w:ascii="Times New Roman" w:hAnsi="Times New Roman" w:cs="Times New Roman"/>
                <w:sz w:val="24"/>
                <w:szCs w:val="24"/>
              </w:rPr>
              <w:br w:type="textWrapping"/>
            </w:r>
            <w:r>
              <w:rPr>
                <w:rFonts w:ascii="Times New Roman" w:hAnsi="Times New Roman" w:cs="Times New Roman"/>
                <w:sz w:val="24"/>
                <w:szCs w:val="24"/>
              </w:rPr>
              <w:t xml:space="preserve">и развития способностей </w:t>
            </w:r>
            <w:r>
              <w:rPr>
                <w:rFonts w:ascii="Times New Roman" w:hAnsi="Times New Roman" w:cs="Times New Roman"/>
                <w:sz w:val="24"/>
                <w:szCs w:val="24"/>
              </w:rPr>
              <w:br w:type="textWrapping"/>
            </w:r>
            <w:r>
              <w:rPr>
                <w:rFonts w:ascii="Times New Roman" w:hAnsi="Times New Roman" w:cs="Times New Roman"/>
                <w:sz w:val="24"/>
                <w:szCs w:val="24"/>
              </w:rPr>
              <w:t>и талантов у детей и молодежи Республики Башкортостан</w:t>
            </w:r>
          </w:p>
        </w:tc>
        <w:tc>
          <w:tcPr>
            <w:tcW w:w="723" w:type="pct"/>
            <w:tcBorders>
              <w:top w:val="single" w:color="auto" w:sz="4" w:space="0"/>
              <w:left w:val="single" w:color="auto" w:sz="4" w:space="0"/>
              <w:bottom w:val="single" w:color="auto" w:sz="4" w:space="0"/>
              <w:right w:val="single" w:color="auto" w:sz="4" w:space="0"/>
            </w:tcBorders>
          </w:tcPr>
          <w:p w14:paraId="3E13E079">
            <w:pPr>
              <w:pStyle w:val="12"/>
              <w:jc w:val="center"/>
              <w:rPr>
                <w:rFonts w:ascii="Times New Roman" w:hAnsi="Times New Roman" w:cs="Times New Roman"/>
                <w:sz w:val="24"/>
                <w:szCs w:val="24"/>
              </w:rPr>
            </w:pPr>
            <w:r>
              <w:rPr>
                <w:rFonts w:ascii="Times New Roman" w:hAnsi="Times New Roman" w:cs="Times New Roman"/>
                <w:sz w:val="24"/>
                <w:szCs w:val="24"/>
              </w:rPr>
              <w:t>22515</w:t>
            </w:r>
          </w:p>
        </w:tc>
        <w:tc>
          <w:tcPr>
            <w:tcW w:w="580" w:type="pct"/>
            <w:tcBorders>
              <w:top w:val="single" w:color="auto" w:sz="4" w:space="0"/>
              <w:left w:val="single" w:color="auto" w:sz="4" w:space="0"/>
              <w:bottom w:val="single" w:color="auto" w:sz="4" w:space="0"/>
              <w:right w:val="single" w:color="auto" w:sz="4" w:space="0"/>
            </w:tcBorders>
          </w:tcPr>
          <w:p w14:paraId="7A77A923">
            <w:pPr>
              <w:pStyle w:val="12"/>
              <w:jc w:val="center"/>
              <w:rPr>
                <w:rFonts w:ascii="Times New Roman" w:hAnsi="Times New Roman" w:cs="Times New Roman"/>
                <w:sz w:val="24"/>
                <w:szCs w:val="24"/>
              </w:rPr>
            </w:pPr>
            <w:r>
              <w:rPr>
                <w:rFonts w:ascii="Times New Roman" w:hAnsi="Times New Roman" w:cs="Times New Roman"/>
                <w:sz w:val="24"/>
                <w:szCs w:val="24"/>
              </w:rPr>
              <w:t>20916</w:t>
            </w:r>
          </w:p>
        </w:tc>
        <w:tc>
          <w:tcPr>
            <w:tcW w:w="651" w:type="pct"/>
            <w:tcBorders>
              <w:top w:val="single" w:color="auto" w:sz="4" w:space="0"/>
              <w:left w:val="single" w:color="auto" w:sz="4" w:space="0"/>
              <w:bottom w:val="single" w:color="auto" w:sz="4" w:space="0"/>
              <w:right w:val="single" w:color="auto" w:sz="4" w:space="0"/>
            </w:tcBorders>
          </w:tcPr>
          <w:p w14:paraId="2962DE53">
            <w:pPr>
              <w:pStyle w:val="12"/>
              <w:jc w:val="center"/>
              <w:rPr>
                <w:rFonts w:ascii="Times New Roman" w:hAnsi="Times New Roman" w:cs="Times New Roman"/>
                <w:sz w:val="24"/>
                <w:szCs w:val="24"/>
              </w:rPr>
            </w:pPr>
            <w:r>
              <w:rPr>
                <w:rFonts w:ascii="Times New Roman" w:hAnsi="Times New Roman" w:cs="Times New Roman"/>
                <w:sz w:val="24"/>
                <w:szCs w:val="24"/>
              </w:rPr>
              <w:t>-</w:t>
            </w:r>
          </w:p>
        </w:tc>
        <w:tc>
          <w:tcPr>
            <w:tcW w:w="581" w:type="pct"/>
            <w:tcBorders>
              <w:top w:val="single" w:color="auto" w:sz="4" w:space="0"/>
              <w:left w:val="single" w:color="auto" w:sz="4" w:space="0"/>
              <w:bottom w:val="single" w:color="auto" w:sz="4" w:space="0"/>
              <w:right w:val="single" w:color="auto" w:sz="4" w:space="0"/>
            </w:tcBorders>
          </w:tcPr>
          <w:p w14:paraId="52B7F430">
            <w:pPr>
              <w:pStyle w:val="12"/>
              <w:jc w:val="center"/>
              <w:rPr>
                <w:rFonts w:ascii="Times New Roman" w:hAnsi="Times New Roman" w:cs="Times New Roman"/>
                <w:sz w:val="24"/>
                <w:szCs w:val="24"/>
              </w:rPr>
            </w:pPr>
            <w:r>
              <w:rPr>
                <w:rFonts w:ascii="Times New Roman" w:hAnsi="Times New Roman" w:cs="Times New Roman"/>
                <w:sz w:val="24"/>
                <w:szCs w:val="24"/>
              </w:rPr>
              <w:t>-</w:t>
            </w:r>
          </w:p>
        </w:tc>
      </w:tr>
    </w:tbl>
    <w:p w14:paraId="4FA5C9C0">
      <w:pPr>
        <w:pStyle w:val="12"/>
        <w:ind w:firstLine="540"/>
        <w:jc w:val="both"/>
        <w:rPr>
          <w:rFonts w:ascii="Times New Roman" w:hAnsi="Times New Roman" w:cs="Times New Roman"/>
          <w:sz w:val="24"/>
          <w:szCs w:val="24"/>
        </w:rPr>
      </w:pPr>
    </w:p>
    <w:p w14:paraId="5999380F">
      <w:pPr>
        <w:pStyle w:val="12"/>
        <w:ind w:firstLine="540"/>
        <w:jc w:val="both"/>
        <w:rPr>
          <w:rFonts w:ascii="Times New Roman" w:hAnsi="Times New Roman" w:cs="Times New Roman"/>
          <w:sz w:val="24"/>
          <w:szCs w:val="24"/>
        </w:rPr>
      </w:pPr>
      <w:r>
        <w:rPr>
          <w:rFonts w:ascii="Times New Roman" w:hAnsi="Times New Roman" w:cs="Times New Roman"/>
          <w:sz w:val="24"/>
          <w:szCs w:val="24"/>
        </w:rPr>
        <w:t>Предельный уровень соотношения средней заработной платы руководителей учреждений и средней заработной платы работников учреждений устанавливается Администрацией муниципального района Бураевский район Республики Башкортостан, осуществляющим функции и полномочия учредителя соответствующих учреждений, в кратности от 1 до 8.</w:t>
      </w:r>
    </w:p>
    <w:p w14:paraId="72C66BD1">
      <w:pPr>
        <w:pStyle w:val="12"/>
        <w:ind w:firstLine="540"/>
        <w:jc w:val="both"/>
        <w:rPr>
          <w:rFonts w:ascii="Times New Roman" w:hAnsi="Times New Roman" w:cs="Times New Roman"/>
          <w:sz w:val="24"/>
          <w:szCs w:val="24"/>
        </w:rPr>
      </w:pPr>
      <w:r>
        <w:rPr>
          <w:rFonts w:ascii="Times New Roman" w:hAnsi="Times New Roman" w:cs="Times New Roman"/>
          <w:sz w:val="24"/>
          <w:szCs w:val="24"/>
        </w:rPr>
        <w:t>3.3. Размеры должностных окладов заместителей руководителя учреждения, главных бухгалтеров устанавливаются на 10 - 30% ниже оклада руководителя.</w:t>
      </w:r>
    </w:p>
    <w:p w14:paraId="1101F977">
      <w:pPr>
        <w:pStyle w:val="12"/>
        <w:ind w:firstLine="540"/>
        <w:jc w:val="both"/>
        <w:rPr>
          <w:rFonts w:ascii="Times New Roman" w:hAnsi="Times New Roman" w:cs="Times New Roman"/>
          <w:sz w:val="24"/>
          <w:szCs w:val="24"/>
        </w:rPr>
      </w:pPr>
      <w:r>
        <w:rPr>
          <w:rFonts w:ascii="Times New Roman" w:hAnsi="Times New Roman" w:cs="Times New Roman"/>
          <w:sz w:val="24"/>
          <w:szCs w:val="24"/>
        </w:rPr>
        <w:t>3.4. Объемные показатели деятельности учреждения и порядок отнесения их к группам по оплате труда руководителей учреждений осуществляется в соответствии с разделом 12 настоящего Положения.</w:t>
      </w:r>
    </w:p>
    <w:p w14:paraId="176895B3">
      <w:pPr>
        <w:pStyle w:val="12"/>
        <w:ind w:firstLine="540"/>
        <w:jc w:val="both"/>
        <w:rPr>
          <w:rFonts w:ascii="Times New Roman" w:hAnsi="Times New Roman" w:cs="Times New Roman"/>
          <w:sz w:val="24"/>
          <w:szCs w:val="24"/>
        </w:rPr>
      </w:pPr>
      <w:r>
        <w:rPr>
          <w:rFonts w:ascii="Times New Roman" w:hAnsi="Times New Roman" w:cs="Times New Roman"/>
          <w:sz w:val="24"/>
          <w:szCs w:val="24"/>
        </w:rPr>
        <w:t>3.5. Минимальные оклады работников, отнесенные к ПКГ «Руководители структурных подразделений», устанавливаются в следующих размерах:</w:t>
      </w:r>
    </w:p>
    <w:p w14:paraId="0E56F185">
      <w:pPr>
        <w:pStyle w:val="12"/>
        <w:ind w:firstLine="540"/>
        <w:jc w:val="both"/>
        <w:rPr>
          <w:rFonts w:ascii="Times New Roman" w:hAnsi="Times New Roman" w:cs="Times New Roman"/>
          <w:sz w:val="24"/>
          <w:szCs w:val="24"/>
        </w:rPr>
      </w:pPr>
    </w:p>
    <w:tbl>
      <w:tblPr>
        <w:tblStyle w:val="3"/>
        <w:tblW w:w="4925" w:type="pct"/>
        <w:tblInd w:w="75" w:type="dxa"/>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75" w:type="dxa"/>
          <w:bottom w:w="0" w:type="dxa"/>
          <w:right w:w="75" w:type="dxa"/>
        </w:tblCellMar>
      </w:tblPr>
      <w:tblGrid>
        <w:gridCol w:w="584"/>
        <w:gridCol w:w="3067"/>
        <w:gridCol w:w="2046"/>
        <w:gridCol w:w="2191"/>
        <w:gridCol w:w="2189"/>
      </w:tblGrid>
      <w:tr w14:paraId="35DA341E">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75" w:type="dxa"/>
            <w:bottom w:w="0" w:type="dxa"/>
            <w:right w:w="75" w:type="dxa"/>
          </w:tblCellMar>
        </w:tblPrEx>
        <w:trPr>
          <w:trHeight w:val="2189" w:hRule="atLeast"/>
        </w:trPr>
        <w:tc>
          <w:tcPr>
            <w:tcW w:w="290" w:type="pct"/>
          </w:tcPr>
          <w:p w14:paraId="3EC68CC9">
            <w:pPr>
              <w:autoSpaceDE w:val="0"/>
              <w:autoSpaceDN w:val="0"/>
              <w:adjustRightInd w:val="0"/>
              <w:spacing w:before="120" w:after="120"/>
              <w:jc w:val="center"/>
              <w:rPr>
                <w:rFonts w:ascii="Times New Roman" w:hAnsi="Times New Roman" w:cs="Times New Roman"/>
                <w:spacing w:val="-10"/>
                <w:sz w:val="24"/>
                <w:szCs w:val="24"/>
              </w:rPr>
            </w:pPr>
            <w:r>
              <w:rPr>
                <w:rFonts w:ascii="Times New Roman" w:hAnsi="Times New Roman" w:cs="Times New Roman"/>
                <w:spacing w:val="-10"/>
                <w:sz w:val="24"/>
                <w:szCs w:val="24"/>
              </w:rPr>
              <w:t>№</w:t>
            </w:r>
            <w:r>
              <w:rPr>
                <w:rFonts w:ascii="Times New Roman" w:hAnsi="Times New Roman" w:cs="Times New Roman"/>
                <w:spacing w:val="-10"/>
                <w:sz w:val="24"/>
                <w:szCs w:val="24"/>
              </w:rPr>
              <w:br w:type="textWrapping"/>
            </w:r>
            <w:r>
              <w:rPr>
                <w:rFonts w:ascii="Times New Roman" w:hAnsi="Times New Roman" w:cs="Times New Roman"/>
                <w:spacing w:val="-10"/>
                <w:sz w:val="24"/>
                <w:szCs w:val="24"/>
              </w:rPr>
              <w:t>п/п</w:t>
            </w:r>
          </w:p>
        </w:tc>
        <w:tc>
          <w:tcPr>
            <w:tcW w:w="1522" w:type="pct"/>
            <w:vAlign w:val="center"/>
          </w:tcPr>
          <w:p w14:paraId="1CA87299">
            <w:pPr>
              <w:autoSpaceDE w:val="0"/>
              <w:autoSpaceDN w:val="0"/>
              <w:adjustRightInd w:val="0"/>
              <w:spacing w:before="120" w:after="120"/>
              <w:jc w:val="center"/>
              <w:rPr>
                <w:rFonts w:ascii="Times New Roman" w:hAnsi="Times New Roman" w:cs="Times New Roman"/>
                <w:spacing w:val="-10"/>
                <w:sz w:val="24"/>
                <w:szCs w:val="24"/>
              </w:rPr>
            </w:pPr>
            <w:r>
              <w:rPr>
                <w:rFonts w:ascii="Times New Roman" w:hAnsi="Times New Roman" w:cs="Times New Roman"/>
                <w:spacing w:val="-10"/>
                <w:sz w:val="24"/>
                <w:szCs w:val="24"/>
              </w:rPr>
              <w:t xml:space="preserve">Наименование должности, </w:t>
            </w:r>
            <w:r>
              <w:rPr>
                <w:rFonts w:ascii="Times New Roman" w:hAnsi="Times New Roman" w:cs="Times New Roman"/>
                <w:spacing w:val="-10"/>
                <w:sz w:val="24"/>
                <w:szCs w:val="24"/>
              </w:rPr>
              <w:br w:type="textWrapping"/>
            </w:r>
            <w:r>
              <w:rPr>
                <w:rFonts w:ascii="Times New Roman" w:hAnsi="Times New Roman" w:cs="Times New Roman"/>
                <w:spacing w:val="-10"/>
                <w:sz w:val="24"/>
                <w:szCs w:val="24"/>
              </w:rPr>
              <w:t>отнесенной к ПКГ</w:t>
            </w:r>
          </w:p>
        </w:tc>
        <w:tc>
          <w:tcPr>
            <w:tcW w:w="1015" w:type="pct"/>
            <w:vAlign w:val="center"/>
          </w:tcPr>
          <w:p w14:paraId="0190FD61">
            <w:pPr>
              <w:autoSpaceDE w:val="0"/>
              <w:autoSpaceDN w:val="0"/>
              <w:adjustRightInd w:val="0"/>
              <w:spacing w:before="120" w:after="120"/>
              <w:jc w:val="center"/>
              <w:rPr>
                <w:rFonts w:ascii="Times New Roman" w:hAnsi="Times New Roman" w:cs="Times New Roman"/>
                <w:sz w:val="24"/>
                <w:szCs w:val="24"/>
              </w:rPr>
            </w:pPr>
            <w:r>
              <w:rPr>
                <w:rFonts w:ascii="Times New Roman" w:hAnsi="Times New Roman" w:cs="Times New Roman"/>
                <w:sz w:val="24"/>
                <w:szCs w:val="24"/>
              </w:rPr>
              <w:t>Коэффициент для определения размеров минимальных окладов*</w:t>
            </w:r>
          </w:p>
        </w:tc>
        <w:tc>
          <w:tcPr>
            <w:tcW w:w="1087" w:type="pct"/>
            <w:vAlign w:val="center"/>
          </w:tcPr>
          <w:p w14:paraId="002196B1">
            <w:pPr>
              <w:pStyle w:val="12"/>
              <w:ind w:right="-44"/>
              <w:jc w:val="center"/>
              <w:rPr>
                <w:rFonts w:ascii="Times New Roman" w:hAnsi="Times New Roman" w:cs="Times New Roman"/>
                <w:sz w:val="24"/>
                <w:szCs w:val="24"/>
              </w:rPr>
            </w:pPr>
            <w:r>
              <w:rPr>
                <w:rFonts w:ascii="Times New Roman" w:hAnsi="Times New Roman" w:cs="Times New Roman"/>
                <w:sz w:val="24"/>
                <w:szCs w:val="24"/>
              </w:rPr>
              <w:t>Минимальный оклад, рубли</w:t>
            </w:r>
          </w:p>
        </w:tc>
        <w:tc>
          <w:tcPr>
            <w:tcW w:w="1086" w:type="pct"/>
            <w:vAlign w:val="center"/>
          </w:tcPr>
          <w:p w14:paraId="18B79A8B">
            <w:pPr>
              <w:pStyle w:val="12"/>
              <w:jc w:val="center"/>
              <w:rPr>
                <w:rFonts w:ascii="Times New Roman" w:hAnsi="Times New Roman" w:cs="Times New Roman"/>
                <w:spacing w:val="-10"/>
                <w:sz w:val="24"/>
                <w:szCs w:val="24"/>
              </w:rPr>
            </w:pPr>
            <w:r>
              <w:rPr>
                <w:rFonts w:ascii="Times New Roman" w:hAnsi="Times New Roman" w:cs="Times New Roman"/>
                <w:spacing w:val="-10"/>
                <w:sz w:val="24"/>
                <w:szCs w:val="24"/>
              </w:rPr>
              <w:t xml:space="preserve">Повышающий коэффициент </w:t>
            </w:r>
            <w:r>
              <w:rPr>
                <w:rFonts w:ascii="Times New Roman" w:hAnsi="Times New Roman" w:cs="Times New Roman"/>
                <w:spacing w:val="-10"/>
                <w:sz w:val="24"/>
                <w:szCs w:val="24"/>
              </w:rPr>
              <w:br w:type="textWrapping"/>
            </w:r>
            <w:r>
              <w:rPr>
                <w:rFonts w:ascii="Times New Roman" w:hAnsi="Times New Roman" w:cs="Times New Roman"/>
                <w:spacing w:val="-10"/>
                <w:sz w:val="24"/>
                <w:szCs w:val="24"/>
              </w:rPr>
              <w:t xml:space="preserve">к окладу </w:t>
            </w:r>
            <w:r>
              <w:rPr>
                <w:rFonts w:ascii="Times New Roman" w:hAnsi="Times New Roman" w:cs="Times New Roman"/>
                <w:spacing w:val="-10"/>
                <w:sz w:val="24"/>
                <w:szCs w:val="24"/>
              </w:rPr>
              <w:br w:type="textWrapping"/>
            </w:r>
            <w:r>
              <w:rPr>
                <w:rFonts w:ascii="Times New Roman" w:hAnsi="Times New Roman" w:cs="Times New Roman"/>
                <w:spacing w:val="-10"/>
                <w:sz w:val="24"/>
                <w:szCs w:val="24"/>
              </w:rPr>
              <w:t>по занимаемой должности</w:t>
            </w:r>
          </w:p>
        </w:tc>
      </w:tr>
    </w:tbl>
    <w:p w14:paraId="56AAE4CE">
      <w:pPr>
        <w:autoSpaceDE w:val="0"/>
        <w:autoSpaceDN w:val="0"/>
        <w:adjustRightInd w:val="0"/>
        <w:spacing w:line="24" w:lineRule="auto"/>
        <w:jc w:val="both"/>
        <w:rPr>
          <w:rFonts w:ascii="Times New Roman" w:hAnsi="Times New Roman" w:cs="Times New Roman"/>
          <w:sz w:val="24"/>
          <w:szCs w:val="24"/>
        </w:rPr>
      </w:pPr>
    </w:p>
    <w:tbl>
      <w:tblPr>
        <w:tblStyle w:val="3"/>
        <w:tblW w:w="4925" w:type="pct"/>
        <w:tblInd w:w="75" w:type="dxa"/>
        <w:tblLayout w:type="fixed"/>
        <w:tblCellMar>
          <w:top w:w="0" w:type="dxa"/>
          <w:left w:w="75" w:type="dxa"/>
          <w:bottom w:w="0" w:type="dxa"/>
          <w:right w:w="75" w:type="dxa"/>
        </w:tblCellMar>
      </w:tblPr>
      <w:tblGrid>
        <w:gridCol w:w="584"/>
        <w:gridCol w:w="3067"/>
        <w:gridCol w:w="2046"/>
        <w:gridCol w:w="2191"/>
        <w:gridCol w:w="2189"/>
      </w:tblGrid>
      <w:tr w14:paraId="7F390734">
        <w:tblPrEx>
          <w:tblCellMar>
            <w:top w:w="0" w:type="dxa"/>
            <w:left w:w="75" w:type="dxa"/>
            <w:bottom w:w="0" w:type="dxa"/>
            <w:right w:w="75" w:type="dxa"/>
          </w:tblCellMar>
        </w:tblPrEx>
        <w:trPr>
          <w:trHeight w:val="423" w:hRule="atLeast"/>
          <w:tblHeader/>
        </w:trPr>
        <w:tc>
          <w:tcPr>
            <w:tcW w:w="290" w:type="pct"/>
            <w:tcBorders>
              <w:top w:val="single" w:color="auto" w:sz="4" w:space="0"/>
              <w:left w:val="single" w:color="auto" w:sz="4" w:space="0"/>
              <w:bottom w:val="single" w:color="auto" w:sz="4" w:space="0"/>
              <w:right w:val="single" w:color="auto" w:sz="4" w:space="0"/>
            </w:tcBorders>
            <w:vAlign w:val="center"/>
          </w:tcPr>
          <w:p w14:paraId="24D9EEA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522" w:type="pct"/>
            <w:tcBorders>
              <w:top w:val="single" w:color="auto" w:sz="4" w:space="0"/>
              <w:left w:val="single" w:color="auto" w:sz="4" w:space="0"/>
              <w:bottom w:val="single" w:color="auto" w:sz="4" w:space="0"/>
              <w:right w:val="single" w:color="auto" w:sz="4" w:space="0"/>
            </w:tcBorders>
            <w:vAlign w:val="center"/>
          </w:tcPr>
          <w:p w14:paraId="53CDE9C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1015" w:type="pct"/>
            <w:tcBorders>
              <w:top w:val="single" w:color="auto" w:sz="4" w:space="0"/>
              <w:left w:val="single" w:color="auto" w:sz="4" w:space="0"/>
              <w:bottom w:val="single" w:color="auto" w:sz="4" w:space="0"/>
              <w:right w:val="single" w:color="auto" w:sz="4" w:space="0"/>
            </w:tcBorders>
            <w:vAlign w:val="center"/>
          </w:tcPr>
          <w:p w14:paraId="4CA0744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087" w:type="pct"/>
            <w:tcBorders>
              <w:top w:val="single" w:color="auto" w:sz="4" w:space="0"/>
              <w:left w:val="single" w:color="auto" w:sz="4" w:space="0"/>
              <w:bottom w:val="single" w:color="auto" w:sz="4" w:space="0"/>
              <w:right w:val="single" w:color="auto" w:sz="4" w:space="0"/>
            </w:tcBorders>
            <w:vAlign w:val="center"/>
          </w:tcPr>
          <w:p w14:paraId="006E1E32">
            <w:pPr>
              <w:pStyle w:val="12"/>
              <w:jc w:val="center"/>
              <w:rPr>
                <w:rFonts w:ascii="Times New Roman" w:hAnsi="Times New Roman" w:cs="Times New Roman"/>
                <w:sz w:val="24"/>
                <w:szCs w:val="24"/>
              </w:rPr>
            </w:pPr>
            <w:r>
              <w:rPr>
                <w:rFonts w:ascii="Times New Roman" w:hAnsi="Times New Roman" w:cs="Times New Roman"/>
                <w:sz w:val="24"/>
                <w:szCs w:val="24"/>
              </w:rPr>
              <w:t>4</w:t>
            </w:r>
          </w:p>
        </w:tc>
        <w:tc>
          <w:tcPr>
            <w:tcW w:w="1086" w:type="pct"/>
            <w:tcBorders>
              <w:top w:val="single" w:color="auto" w:sz="4" w:space="0"/>
              <w:left w:val="single" w:color="auto" w:sz="4" w:space="0"/>
              <w:bottom w:val="single" w:color="auto" w:sz="4" w:space="0"/>
              <w:right w:val="single" w:color="auto" w:sz="4" w:space="0"/>
            </w:tcBorders>
            <w:vAlign w:val="center"/>
          </w:tcPr>
          <w:p w14:paraId="5E0F73EF">
            <w:pPr>
              <w:pStyle w:val="12"/>
              <w:jc w:val="center"/>
              <w:rPr>
                <w:rFonts w:ascii="Times New Roman" w:hAnsi="Times New Roman" w:cs="Times New Roman"/>
                <w:sz w:val="24"/>
                <w:szCs w:val="24"/>
              </w:rPr>
            </w:pPr>
            <w:r>
              <w:rPr>
                <w:rFonts w:ascii="Times New Roman" w:hAnsi="Times New Roman" w:cs="Times New Roman"/>
                <w:sz w:val="24"/>
                <w:szCs w:val="24"/>
              </w:rPr>
              <w:t>5</w:t>
            </w:r>
          </w:p>
        </w:tc>
      </w:tr>
      <w:tr w14:paraId="0DEAA51E">
        <w:tblPrEx>
          <w:tblCellMar>
            <w:top w:w="0" w:type="dxa"/>
            <w:left w:w="75" w:type="dxa"/>
            <w:bottom w:w="0" w:type="dxa"/>
            <w:right w:w="75" w:type="dxa"/>
          </w:tblCellMar>
        </w:tblPrEx>
        <w:trPr>
          <w:trHeight w:val="1879" w:hRule="atLeast"/>
        </w:trPr>
        <w:tc>
          <w:tcPr>
            <w:tcW w:w="290" w:type="pct"/>
            <w:tcBorders>
              <w:top w:val="single" w:color="auto" w:sz="4" w:space="0"/>
              <w:left w:val="single" w:color="auto" w:sz="4" w:space="0"/>
              <w:bottom w:val="single" w:color="auto" w:sz="4" w:space="0"/>
              <w:right w:val="single" w:color="auto" w:sz="4" w:space="0"/>
            </w:tcBorders>
          </w:tcPr>
          <w:p w14:paraId="4EA4527E">
            <w:pPr>
              <w:jc w:val="center"/>
              <w:rPr>
                <w:rFonts w:ascii="Times New Roman" w:hAnsi="Times New Roman" w:cs="Times New Roman"/>
                <w:sz w:val="24"/>
                <w:szCs w:val="24"/>
              </w:rPr>
            </w:pPr>
            <w:r>
              <w:rPr>
                <w:rFonts w:ascii="Times New Roman" w:hAnsi="Times New Roman" w:cs="Times New Roman"/>
                <w:sz w:val="24"/>
                <w:szCs w:val="24"/>
              </w:rPr>
              <w:t>1</w:t>
            </w:r>
          </w:p>
        </w:tc>
        <w:tc>
          <w:tcPr>
            <w:tcW w:w="1522" w:type="pct"/>
            <w:tcBorders>
              <w:top w:val="single" w:color="auto" w:sz="4" w:space="0"/>
              <w:left w:val="single" w:color="auto" w:sz="4" w:space="0"/>
              <w:bottom w:val="single" w:color="auto" w:sz="4" w:space="0"/>
              <w:right w:val="single" w:color="auto" w:sz="4" w:space="0"/>
            </w:tcBorders>
            <w:vAlign w:val="center"/>
          </w:tcPr>
          <w:p w14:paraId="2FD39237">
            <w:pPr>
              <w:rPr>
                <w:rFonts w:ascii="Times New Roman" w:hAnsi="Times New Roman" w:cs="Times New Roman"/>
                <w:sz w:val="24"/>
                <w:szCs w:val="24"/>
              </w:rPr>
            </w:pPr>
            <w:r>
              <w:rPr>
                <w:rFonts w:ascii="Times New Roman" w:hAnsi="Times New Roman" w:cs="Times New Roman"/>
                <w:sz w:val="24"/>
                <w:szCs w:val="24"/>
              </w:rPr>
              <w:t>Должности работников образования, отнесенные к ПКГ “Руководители структурных подразделений”:</w:t>
            </w:r>
          </w:p>
        </w:tc>
        <w:tc>
          <w:tcPr>
            <w:tcW w:w="1015" w:type="pct"/>
            <w:tcBorders>
              <w:top w:val="single" w:color="auto" w:sz="4" w:space="0"/>
              <w:left w:val="single" w:color="auto" w:sz="4" w:space="0"/>
              <w:bottom w:val="single" w:color="auto" w:sz="4" w:space="0"/>
              <w:right w:val="single" w:color="auto" w:sz="4" w:space="0"/>
            </w:tcBorders>
          </w:tcPr>
          <w:p w14:paraId="3D7F800A">
            <w:pPr>
              <w:pStyle w:val="12"/>
              <w:jc w:val="center"/>
              <w:rPr>
                <w:rFonts w:ascii="Times New Roman" w:hAnsi="Times New Roman" w:cs="Times New Roman"/>
                <w:sz w:val="24"/>
                <w:szCs w:val="24"/>
              </w:rPr>
            </w:pPr>
          </w:p>
        </w:tc>
        <w:tc>
          <w:tcPr>
            <w:tcW w:w="1087" w:type="pct"/>
            <w:tcBorders>
              <w:top w:val="single" w:color="auto" w:sz="4" w:space="0"/>
              <w:left w:val="single" w:color="auto" w:sz="4" w:space="0"/>
              <w:bottom w:val="single" w:color="auto" w:sz="4" w:space="0"/>
              <w:right w:val="single" w:color="auto" w:sz="4" w:space="0"/>
            </w:tcBorders>
          </w:tcPr>
          <w:p w14:paraId="72AC25FE">
            <w:pPr>
              <w:pStyle w:val="12"/>
              <w:jc w:val="center"/>
              <w:rPr>
                <w:rFonts w:ascii="Times New Roman" w:hAnsi="Times New Roman" w:cs="Times New Roman"/>
                <w:sz w:val="24"/>
                <w:szCs w:val="24"/>
              </w:rPr>
            </w:pPr>
          </w:p>
        </w:tc>
        <w:tc>
          <w:tcPr>
            <w:tcW w:w="1086" w:type="pct"/>
            <w:tcBorders>
              <w:top w:val="single" w:color="auto" w:sz="4" w:space="0"/>
              <w:left w:val="single" w:color="auto" w:sz="4" w:space="0"/>
              <w:bottom w:val="single" w:color="auto" w:sz="4" w:space="0"/>
              <w:right w:val="single" w:color="auto" w:sz="4" w:space="0"/>
            </w:tcBorders>
          </w:tcPr>
          <w:p w14:paraId="00F49DAA">
            <w:pPr>
              <w:pStyle w:val="12"/>
              <w:jc w:val="center"/>
              <w:rPr>
                <w:rFonts w:ascii="Times New Roman" w:hAnsi="Times New Roman" w:cs="Times New Roman"/>
                <w:sz w:val="24"/>
                <w:szCs w:val="24"/>
              </w:rPr>
            </w:pPr>
          </w:p>
        </w:tc>
      </w:tr>
      <w:tr w14:paraId="26B72C46">
        <w:tblPrEx>
          <w:tblCellMar>
            <w:top w:w="0" w:type="dxa"/>
            <w:left w:w="75" w:type="dxa"/>
            <w:bottom w:w="0" w:type="dxa"/>
            <w:right w:w="75" w:type="dxa"/>
          </w:tblCellMar>
        </w:tblPrEx>
        <w:trPr>
          <w:trHeight w:val="840" w:hRule="atLeast"/>
        </w:trPr>
        <w:tc>
          <w:tcPr>
            <w:tcW w:w="290" w:type="pct"/>
            <w:tcBorders>
              <w:top w:val="single" w:color="auto" w:sz="4" w:space="0"/>
              <w:left w:val="single" w:color="auto" w:sz="4" w:space="0"/>
              <w:bottom w:val="single" w:color="auto" w:sz="4" w:space="0"/>
              <w:right w:val="single" w:color="auto" w:sz="4" w:space="0"/>
            </w:tcBorders>
          </w:tcPr>
          <w:p w14:paraId="33E1FD3E">
            <w:pPr>
              <w:jc w:val="center"/>
              <w:rPr>
                <w:rFonts w:ascii="Times New Roman" w:hAnsi="Times New Roman" w:cs="Times New Roman"/>
                <w:sz w:val="24"/>
                <w:szCs w:val="24"/>
              </w:rPr>
            </w:pPr>
            <w:r>
              <w:rPr>
                <w:rFonts w:ascii="Times New Roman" w:hAnsi="Times New Roman" w:cs="Times New Roman"/>
                <w:sz w:val="24"/>
                <w:szCs w:val="24"/>
              </w:rPr>
              <w:t>1.1</w:t>
            </w:r>
          </w:p>
        </w:tc>
        <w:tc>
          <w:tcPr>
            <w:tcW w:w="1522" w:type="pct"/>
            <w:tcBorders>
              <w:top w:val="single" w:color="auto" w:sz="4" w:space="0"/>
              <w:left w:val="single" w:color="auto" w:sz="4" w:space="0"/>
              <w:bottom w:val="single" w:color="auto" w:sz="4" w:space="0"/>
              <w:right w:val="single" w:color="auto" w:sz="4" w:space="0"/>
            </w:tcBorders>
          </w:tcPr>
          <w:p w14:paraId="62CA364C">
            <w:pPr>
              <w:rPr>
                <w:rFonts w:ascii="Times New Roman" w:hAnsi="Times New Roman" w:cs="Times New Roman"/>
                <w:sz w:val="24"/>
                <w:szCs w:val="24"/>
              </w:rPr>
            </w:pPr>
            <w:r>
              <w:rPr>
                <w:rFonts w:ascii="Times New Roman" w:hAnsi="Times New Roman" w:cs="Times New Roman"/>
                <w:sz w:val="24"/>
                <w:szCs w:val="24"/>
              </w:rPr>
              <w:t xml:space="preserve">1 квалификационный уровень: </w:t>
            </w:r>
          </w:p>
          <w:p w14:paraId="19E94CF9">
            <w:pPr>
              <w:rPr>
                <w:rFonts w:ascii="Times New Roman" w:hAnsi="Times New Roman" w:cs="Times New Roman"/>
                <w:sz w:val="24"/>
                <w:szCs w:val="24"/>
              </w:rPr>
            </w:pPr>
            <w:r>
              <w:rPr>
                <w:rFonts w:ascii="Times New Roman" w:hAnsi="Times New Roman" w:cs="Times New Roman"/>
                <w:sz w:val="24"/>
                <w:szCs w:val="24"/>
              </w:rPr>
              <w:t>заведующий (начальник) структурным подразделением: кабинетом, лабораторией, отделом, отделением, сектором, учебно-</w:t>
            </w:r>
          </w:p>
          <w:p w14:paraId="33BD3932">
            <w:pPr>
              <w:rPr>
                <w:rFonts w:ascii="Times New Roman" w:hAnsi="Times New Roman" w:cs="Times New Roman"/>
                <w:sz w:val="24"/>
                <w:szCs w:val="24"/>
              </w:rPr>
            </w:pPr>
            <w:r>
              <w:rPr>
                <w:rFonts w:ascii="Times New Roman" w:hAnsi="Times New Roman" w:cs="Times New Roman"/>
                <w:sz w:val="24"/>
                <w:szCs w:val="24"/>
              </w:rPr>
              <w:t xml:space="preserve">консультационным пунктом, учебной </w:t>
            </w:r>
            <w:r>
              <w:rPr>
                <w:rFonts w:ascii="Times New Roman" w:hAnsi="Times New Roman" w:cs="Times New Roman"/>
                <w:sz w:val="24"/>
                <w:szCs w:val="24"/>
              </w:rPr>
              <w:br w:type="textWrapping"/>
            </w:r>
            <w:r>
              <w:rPr>
                <w:rFonts w:ascii="Times New Roman" w:hAnsi="Times New Roman" w:cs="Times New Roman"/>
                <w:sz w:val="24"/>
                <w:szCs w:val="24"/>
              </w:rPr>
              <w:t xml:space="preserve">(учебно-производственной) мастерской </w:t>
            </w:r>
            <w:r>
              <w:rPr>
                <w:rFonts w:ascii="Times New Roman" w:hAnsi="Times New Roman" w:cs="Times New Roman"/>
                <w:sz w:val="24"/>
                <w:szCs w:val="24"/>
              </w:rPr>
              <w:br w:type="textWrapping"/>
            </w:r>
            <w:r>
              <w:rPr>
                <w:rFonts w:ascii="Times New Roman" w:hAnsi="Times New Roman" w:cs="Times New Roman"/>
                <w:sz w:val="24"/>
                <w:szCs w:val="24"/>
              </w:rPr>
              <w:t xml:space="preserve">и другими структурными подразделениями, реализующими общеобразовательную программу </w:t>
            </w:r>
          </w:p>
          <w:p w14:paraId="7EA2C916">
            <w:pPr>
              <w:rPr>
                <w:rFonts w:ascii="Times New Roman" w:hAnsi="Times New Roman" w:cs="Times New Roman"/>
                <w:sz w:val="24"/>
                <w:szCs w:val="24"/>
              </w:rPr>
            </w:pPr>
            <w:r>
              <w:rPr>
                <w:rFonts w:ascii="Times New Roman" w:hAnsi="Times New Roman" w:cs="Times New Roman"/>
                <w:sz w:val="24"/>
                <w:szCs w:val="24"/>
              </w:rPr>
              <w:t>и образовательную программу дополнительного образования детей</w:t>
            </w:r>
          </w:p>
        </w:tc>
        <w:tc>
          <w:tcPr>
            <w:tcW w:w="1015" w:type="pct"/>
            <w:tcBorders>
              <w:top w:val="single" w:color="auto" w:sz="4" w:space="0"/>
              <w:left w:val="single" w:color="auto" w:sz="4" w:space="0"/>
              <w:bottom w:val="single" w:color="auto" w:sz="4" w:space="0"/>
              <w:right w:val="single" w:color="auto" w:sz="4" w:space="0"/>
            </w:tcBorders>
          </w:tcPr>
          <w:p w14:paraId="7DB4F168">
            <w:pPr>
              <w:pStyle w:val="12"/>
              <w:jc w:val="center"/>
              <w:rPr>
                <w:rFonts w:ascii="Times New Roman" w:hAnsi="Times New Roman" w:cs="Times New Roman"/>
                <w:sz w:val="24"/>
                <w:szCs w:val="24"/>
              </w:rPr>
            </w:pPr>
            <w:r>
              <w:rPr>
                <w:rFonts w:ascii="Times New Roman" w:hAnsi="Times New Roman" w:cs="Times New Roman"/>
                <w:sz w:val="24"/>
                <w:szCs w:val="24"/>
              </w:rPr>
              <w:t>2,30</w:t>
            </w:r>
          </w:p>
        </w:tc>
        <w:tc>
          <w:tcPr>
            <w:tcW w:w="1087" w:type="pct"/>
            <w:tcBorders>
              <w:top w:val="single" w:color="auto" w:sz="4" w:space="0"/>
              <w:left w:val="single" w:color="auto" w:sz="4" w:space="0"/>
              <w:bottom w:val="single" w:color="auto" w:sz="4" w:space="0"/>
              <w:right w:val="single" w:color="auto" w:sz="4" w:space="0"/>
            </w:tcBorders>
          </w:tcPr>
          <w:p w14:paraId="46F6C09D">
            <w:pPr>
              <w:pStyle w:val="12"/>
              <w:jc w:val="center"/>
              <w:rPr>
                <w:rFonts w:ascii="Times New Roman" w:hAnsi="Times New Roman" w:cs="Times New Roman"/>
                <w:sz w:val="24"/>
                <w:szCs w:val="24"/>
              </w:rPr>
            </w:pPr>
            <w:r>
              <w:rPr>
                <w:rFonts w:ascii="Times New Roman" w:hAnsi="Times New Roman" w:cs="Times New Roman"/>
                <w:sz w:val="24"/>
                <w:szCs w:val="24"/>
              </w:rPr>
              <w:t>11236</w:t>
            </w:r>
          </w:p>
        </w:tc>
        <w:tc>
          <w:tcPr>
            <w:tcW w:w="1086" w:type="pct"/>
            <w:tcBorders>
              <w:top w:val="single" w:color="auto" w:sz="4" w:space="0"/>
              <w:left w:val="single" w:color="auto" w:sz="4" w:space="0"/>
              <w:bottom w:val="single" w:color="auto" w:sz="4" w:space="0"/>
              <w:right w:val="single" w:color="auto" w:sz="4" w:space="0"/>
            </w:tcBorders>
          </w:tcPr>
          <w:p w14:paraId="1125B1EB">
            <w:pPr>
              <w:pStyle w:val="12"/>
              <w:rPr>
                <w:rFonts w:ascii="Times New Roman" w:hAnsi="Times New Roman" w:cs="Times New Roman"/>
                <w:sz w:val="24"/>
                <w:szCs w:val="24"/>
              </w:rPr>
            </w:pPr>
          </w:p>
        </w:tc>
      </w:tr>
      <w:tr w14:paraId="381FC886">
        <w:tblPrEx>
          <w:tblCellMar>
            <w:top w:w="0" w:type="dxa"/>
            <w:left w:w="75" w:type="dxa"/>
            <w:bottom w:w="0" w:type="dxa"/>
            <w:right w:w="75" w:type="dxa"/>
          </w:tblCellMar>
        </w:tblPrEx>
        <w:trPr>
          <w:trHeight w:val="1101" w:hRule="atLeast"/>
        </w:trPr>
        <w:tc>
          <w:tcPr>
            <w:tcW w:w="290" w:type="pct"/>
            <w:tcBorders>
              <w:top w:val="single" w:color="auto" w:sz="4" w:space="0"/>
              <w:left w:val="single" w:color="auto" w:sz="4" w:space="0"/>
              <w:bottom w:val="single" w:color="auto" w:sz="4" w:space="0"/>
              <w:right w:val="single" w:color="auto" w:sz="4" w:space="0"/>
            </w:tcBorders>
          </w:tcPr>
          <w:p w14:paraId="2190F5ED">
            <w:pPr>
              <w:ind w:right="-75"/>
              <w:jc w:val="center"/>
              <w:rPr>
                <w:rFonts w:ascii="Times New Roman" w:hAnsi="Times New Roman" w:cs="Times New Roman"/>
                <w:sz w:val="24"/>
                <w:szCs w:val="24"/>
              </w:rPr>
            </w:pPr>
            <w:r>
              <w:rPr>
                <w:rFonts w:ascii="Times New Roman" w:hAnsi="Times New Roman" w:cs="Times New Roman"/>
                <w:sz w:val="24"/>
                <w:szCs w:val="24"/>
              </w:rPr>
              <w:t>1.2</w:t>
            </w:r>
          </w:p>
        </w:tc>
        <w:tc>
          <w:tcPr>
            <w:tcW w:w="1522" w:type="pct"/>
            <w:tcBorders>
              <w:top w:val="single" w:color="auto" w:sz="4" w:space="0"/>
              <w:left w:val="single" w:color="auto" w:sz="4" w:space="0"/>
              <w:bottom w:val="single" w:color="auto" w:sz="4" w:space="0"/>
              <w:right w:val="single" w:color="auto" w:sz="4" w:space="0"/>
            </w:tcBorders>
          </w:tcPr>
          <w:p w14:paraId="07821BBA">
            <w:pPr>
              <w:ind w:right="-75"/>
              <w:rPr>
                <w:rFonts w:ascii="Times New Roman" w:hAnsi="Times New Roman" w:cs="Times New Roman"/>
                <w:sz w:val="24"/>
                <w:szCs w:val="24"/>
              </w:rPr>
            </w:pPr>
            <w:r>
              <w:rPr>
                <w:rFonts w:ascii="Times New Roman" w:hAnsi="Times New Roman" w:cs="Times New Roman"/>
                <w:sz w:val="24"/>
                <w:szCs w:val="24"/>
              </w:rPr>
              <w:t xml:space="preserve">2 квалификационный уровень: </w:t>
            </w:r>
          </w:p>
          <w:p w14:paraId="351ED855">
            <w:pPr>
              <w:ind w:right="-75"/>
              <w:rPr>
                <w:rFonts w:ascii="Times New Roman" w:hAnsi="Times New Roman" w:cs="Times New Roman"/>
                <w:sz w:val="24"/>
                <w:szCs w:val="24"/>
              </w:rPr>
            </w:pPr>
            <w:r>
              <w:rPr>
                <w:rFonts w:ascii="Times New Roman" w:hAnsi="Times New Roman" w:cs="Times New Roman"/>
                <w:sz w:val="24"/>
                <w:szCs w:val="24"/>
              </w:rPr>
              <w:t xml:space="preserve">заведующий (начальник) обособленным структурным подразделением, реализующим общеобразовательную программу </w:t>
            </w:r>
            <w:r>
              <w:rPr>
                <w:rFonts w:ascii="Times New Roman" w:hAnsi="Times New Roman" w:cs="Times New Roman"/>
                <w:sz w:val="24"/>
                <w:szCs w:val="24"/>
              </w:rPr>
              <w:br w:type="textWrapping"/>
            </w:r>
            <w:r>
              <w:rPr>
                <w:rFonts w:ascii="Times New Roman" w:hAnsi="Times New Roman" w:cs="Times New Roman"/>
                <w:sz w:val="24"/>
                <w:szCs w:val="24"/>
              </w:rPr>
              <w:t>и образовательную программу дополнительного образования детей; начальник (заведующий,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старший мастер образовательного учреждения (подразделения) начального</w:t>
            </w:r>
            <w:r>
              <w:rPr>
                <w:rFonts w:ascii="Times New Roman" w:hAnsi="Times New Roman" w:cs="Times New Roman"/>
                <w:sz w:val="24"/>
                <w:szCs w:val="24"/>
              </w:rPr>
              <w:br w:type="textWrapping"/>
            </w:r>
            <w:r>
              <w:rPr>
                <w:rFonts w:ascii="Times New Roman" w:hAnsi="Times New Roman" w:cs="Times New Roman"/>
                <w:sz w:val="24"/>
                <w:szCs w:val="24"/>
              </w:rPr>
              <w:t>и (или) среднего профессионального образования</w:t>
            </w:r>
          </w:p>
        </w:tc>
        <w:tc>
          <w:tcPr>
            <w:tcW w:w="1015" w:type="pct"/>
            <w:tcBorders>
              <w:top w:val="single" w:color="auto" w:sz="4" w:space="0"/>
              <w:left w:val="single" w:color="auto" w:sz="4" w:space="0"/>
              <w:bottom w:val="single" w:color="auto" w:sz="4" w:space="0"/>
              <w:right w:val="single" w:color="auto" w:sz="4" w:space="0"/>
            </w:tcBorders>
          </w:tcPr>
          <w:p w14:paraId="12FA205C">
            <w:pPr>
              <w:pStyle w:val="12"/>
              <w:jc w:val="center"/>
              <w:rPr>
                <w:rFonts w:ascii="Times New Roman" w:hAnsi="Times New Roman" w:cs="Times New Roman"/>
                <w:sz w:val="24"/>
                <w:szCs w:val="24"/>
              </w:rPr>
            </w:pPr>
            <w:r>
              <w:rPr>
                <w:rFonts w:ascii="Times New Roman" w:hAnsi="Times New Roman" w:cs="Times New Roman"/>
                <w:sz w:val="24"/>
                <w:szCs w:val="24"/>
              </w:rPr>
              <w:t>2,30</w:t>
            </w:r>
          </w:p>
        </w:tc>
        <w:tc>
          <w:tcPr>
            <w:tcW w:w="1087" w:type="pct"/>
            <w:tcBorders>
              <w:top w:val="single" w:color="auto" w:sz="4" w:space="0"/>
              <w:left w:val="single" w:color="auto" w:sz="4" w:space="0"/>
              <w:bottom w:val="single" w:color="auto" w:sz="4" w:space="0"/>
              <w:right w:val="single" w:color="auto" w:sz="4" w:space="0"/>
            </w:tcBorders>
          </w:tcPr>
          <w:p w14:paraId="7DE0CEF9">
            <w:pPr>
              <w:pStyle w:val="12"/>
              <w:jc w:val="center"/>
              <w:rPr>
                <w:rFonts w:ascii="Times New Roman" w:hAnsi="Times New Roman" w:cs="Times New Roman"/>
                <w:strike/>
                <w:sz w:val="24"/>
                <w:szCs w:val="24"/>
              </w:rPr>
            </w:pPr>
            <w:r>
              <w:rPr>
                <w:rFonts w:ascii="Times New Roman" w:hAnsi="Times New Roman" w:cs="Times New Roman"/>
                <w:sz w:val="24"/>
                <w:szCs w:val="24"/>
              </w:rPr>
              <w:t>11236</w:t>
            </w:r>
          </w:p>
        </w:tc>
        <w:tc>
          <w:tcPr>
            <w:tcW w:w="1086" w:type="pct"/>
            <w:tcBorders>
              <w:top w:val="single" w:color="auto" w:sz="4" w:space="0"/>
              <w:left w:val="single" w:color="auto" w:sz="4" w:space="0"/>
              <w:bottom w:val="single" w:color="auto" w:sz="4" w:space="0"/>
              <w:right w:val="single" w:color="auto" w:sz="4" w:space="0"/>
            </w:tcBorders>
          </w:tcPr>
          <w:p w14:paraId="3C91DBEB">
            <w:pPr>
              <w:pStyle w:val="12"/>
              <w:jc w:val="center"/>
              <w:rPr>
                <w:rFonts w:ascii="Times New Roman" w:hAnsi="Times New Roman" w:cs="Times New Roman"/>
                <w:sz w:val="24"/>
                <w:szCs w:val="24"/>
              </w:rPr>
            </w:pPr>
            <w:r>
              <w:rPr>
                <w:rFonts w:ascii="Times New Roman" w:hAnsi="Times New Roman" w:cs="Times New Roman"/>
                <w:sz w:val="24"/>
                <w:szCs w:val="24"/>
              </w:rPr>
              <w:t>0,10</w:t>
            </w:r>
          </w:p>
        </w:tc>
      </w:tr>
      <w:tr w14:paraId="41155467">
        <w:tblPrEx>
          <w:tblCellMar>
            <w:top w:w="0" w:type="dxa"/>
            <w:left w:w="75" w:type="dxa"/>
            <w:bottom w:w="0" w:type="dxa"/>
            <w:right w:w="75" w:type="dxa"/>
          </w:tblCellMar>
        </w:tblPrEx>
        <w:trPr>
          <w:trHeight w:val="2831" w:hRule="atLeast"/>
        </w:trPr>
        <w:tc>
          <w:tcPr>
            <w:tcW w:w="290" w:type="pct"/>
            <w:tcBorders>
              <w:top w:val="single" w:color="auto" w:sz="4" w:space="0"/>
              <w:left w:val="single" w:color="auto" w:sz="4" w:space="0"/>
              <w:bottom w:val="single" w:color="auto" w:sz="4" w:space="0"/>
              <w:right w:val="single" w:color="auto" w:sz="4" w:space="0"/>
            </w:tcBorders>
          </w:tcPr>
          <w:p w14:paraId="585EF6DB">
            <w:pPr>
              <w:jc w:val="center"/>
              <w:rPr>
                <w:rFonts w:ascii="Times New Roman" w:hAnsi="Times New Roman" w:cs="Times New Roman"/>
                <w:sz w:val="24"/>
                <w:szCs w:val="24"/>
              </w:rPr>
            </w:pPr>
            <w:r>
              <w:rPr>
                <w:rFonts w:ascii="Times New Roman" w:hAnsi="Times New Roman" w:cs="Times New Roman"/>
                <w:sz w:val="24"/>
                <w:szCs w:val="24"/>
              </w:rPr>
              <w:t>2</w:t>
            </w:r>
          </w:p>
        </w:tc>
        <w:tc>
          <w:tcPr>
            <w:tcW w:w="1522" w:type="pct"/>
            <w:tcBorders>
              <w:top w:val="single" w:color="auto" w:sz="4" w:space="0"/>
              <w:left w:val="single" w:color="auto" w:sz="4" w:space="0"/>
              <w:bottom w:val="single" w:color="auto" w:sz="4" w:space="0"/>
              <w:right w:val="single" w:color="auto" w:sz="4" w:space="0"/>
            </w:tcBorders>
          </w:tcPr>
          <w:p w14:paraId="773AE40A">
            <w:pPr>
              <w:rPr>
                <w:rFonts w:ascii="Times New Roman" w:hAnsi="Times New Roman" w:cs="Times New Roman"/>
                <w:sz w:val="24"/>
                <w:szCs w:val="24"/>
              </w:rPr>
            </w:pPr>
            <w:r>
              <w:rPr>
                <w:rFonts w:ascii="Times New Roman" w:hAnsi="Times New Roman" w:cs="Times New Roman"/>
                <w:sz w:val="24"/>
                <w:szCs w:val="24"/>
              </w:rPr>
              <w:t>Должности работников дополнительного образования, отнесенные к ПКГ “Руководители структурных подразделений”:</w:t>
            </w:r>
          </w:p>
        </w:tc>
        <w:tc>
          <w:tcPr>
            <w:tcW w:w="1015" w:type="pct"/>
            <w:tcBorders>
              <w:top w:val="single" w:color="auto" w:sz="4" w:space="0"/>
              <w:left w:val="single" w:color="auto" w:sz="4" w:space="0"/>
              <w:bottom w:val="single" w:color="auto" w:sz="4" w:space="0"/>
              <w:right w:val="single" w:color="auto" w:sz="4" w:space="0"/>
            </w:tcBorders>
          </w:tcPr>
          <w:p w14:paraId="18FBE0B3">
            <w:pPr>
              <w:pStyle w:val="12"/>
              <w:jc w:val="center"/>
              <w:rPr>
                <w:rFonts w:ascii="Times New Roman" w:hAnsi="Times New Roman" w:cs="Times New Roman"/>
                <w:sz w:val="24"/>
                <w:szCs w:val="24"/>
              </w:rPr>
            </w:pPr>
          </w:p>
        </w:tc>
        <w:tc>
          <w:tcPr>
            <w:tcW w:w="1087" w:type="pct"/>
            <w:tcBorders>
              <w:top w:val="single" w:color="auto" w:sz="4" w:space="0"/>
              <w:left w:val="single" w:color="auto" w:sz="4" w:space="0"/>
              <w:bottom w:val="single" w:color="auto" w:sz="4" w:space="0"/>
              <w:right w:val="single" w:color="auto" w:sz="4" w:space="0"/>
            </w:tcBorders>
          </w:tcPr>
          <w:p w14:paraId="5921E45D">
            <w:pPr>
              <w:pStyle w:val="12"/>
              <w:jc w:val="center"/>
              <w:rPr>
                <w:rFonts w:ascii="Times New Roman" w:hAnsi="Times New Roman" w:cs="Times New Roman"/>
                <w:sz w:val="24"/>
                <w:szCs w:val="24"/>
              </w:rPr>
            </w:pPr>
          </w:p>
        </w:tc>
        <w:tc>
          <w:tcPr>
            <w:tcW w:w="1086" w:type="pct"/>
            <w:tcBorders>
              <w:top w:val="single" w:color="auto" w:sz="4" w:space="0"/>
              <w:left w:val="single" w:color="auto" w:sz="4" w:space="0"/>
              <w:bottom w:val="single" w:color="auto" w:sz="4" w:space="0"/>
              <w:right w:val="single" w:color="auto" w:sz="4" w:space="0"/>
            </w:tcBorders>
          </w:tcPr>
          <w:p w14:paraId="326D528A">
            <w:pPr>
              <w:pStyle w:val="12"/>
              <w:jc w:val="center"/>
              <w:rPr>
                <w:rFonts w:ascii="Times New Roman" w:hAnsi="Times New Roman" w:cs="Times New Roman"/>
                <w:sz w:val="24"/>
                <w:szCs w:val="24"/>
              </w:rPr>
            </w:pPr>
          </w:p>
        </w:tc>
      </w:tr>
      <w:tr w14:paraId="57263C91">
        <w:tblPrEx>
          <w:tblCellMar>
            <w:top w:w="0" w:type="dxa"/>
            <w:left w:w="75" w:type="dxa"/>
            <w:bottom w:w="0" w:type="dxa"/>
            <w:right w:w="75" w:type="dxa"/>
          </w:tblCellMar>
        </w:tblPrEx>
        <w:trPr>
          <w:trHeight w:val="2531" w:hRule="atLeast"/>
        </w:trPr>
        <w:tc>
          <w:tcPr>
            <w:tcW w:w="290" w:type="pct"/>
            <w:tcBorders>
              <w:top w:val="single" w:color="auto" w:sz="4" w:space="0"/>
              <w:left w:val="single" w:color="auto" w:sz="4" w:space="0"/>
              <w:bottom w:val="single" w:color="auto" w:sz="4" w:space="0"/>
              <w:right w:val="single" w:color="auto" w:sz="4" w:space="0"/>
            </w:tcBorders>
          </w:tcPr>
          <w:p w14:paraId="6D07AE57">
            <w:pPr>
              <w:jc w:val="center"/>
              <w:rPr>
                <w:rFonts w:ascii="Times New Roman" w:hAnsi="Times New Roman" w:cs="Times New Roman"/>
                <w:sz w:val="24"/>
                <w:szCs w:val="24"/>
              </w:rPr>
            </w:pPr>
            <w:r>
              <w:rPr>
                <w:rFonts w:ascii="Times New Roman" w:hAnsi="Times New Roman" w:cs="Times New Roman"/>
                <w:sz w:val="24"/>
                <w:szCs w:val="24"/>
              </w:rPr>
              <w:t>2.1</w:t>
            </w:r>
          </w:p>
        </w:tc>
        <w:tc>
          <w:tcPr>
            <w:tcW w:w="1522" w:type="pct"/>
            <w:tcBorders>
              <w:top w:val="single" w:color="auto" w:sz="4" w:space="0"/>
              <w:left w:val="single" w:color="auto" w:sz="4" w:space="0"/>
              <w:bottom w:val="single" w:color="auto" w:sz="4" w:space="0"/>
              <w:right w:val="single" w:color="auto" w:sz="4" w:space="0"/>
            </w:tcBorders>
          </w:tcPr>
          <w:p w14:paraId="4928FAF6">
            <w:pPr>
              <w:rPr>
                <w:rFonts w:ascii="Times New Roman" w:hAnsi="Times New Roman" w:cs="Times New Roman"/>
                <w:sz w:val="24"/>
                <w:szCs w:val="24"/>
              </w:rPr>
            </w:pPr>
            <w:r>
              <w:rPr>
                <w:rFonts w:ascii="Times New Roman" w:hAnsi="Times New Roman" w:cs="Times New Roman"/>
                <w:sz w:val="24"/>
                <w:szCs w:val="24"/>
              </w:rPr>
              <w:t xml:space="preserve">1 квалификационный уровень: </w:t>
            </w:r>
            <w:r>
              <w:rPr>
                <w:rFonts w:ascii="Times New Roman" w:hAnsi="Times New Roman" w:cs="Times New Roman"/>
                <w:sz w:val="24"/>
                <w:szCs w:val="24"/>
              </w:rPr>
              <w:br w:type="textWrapping"/>
            </w:r>
            <w:r>
              <w:rPr>
                <w:rFonts w:ascii="Times New Roman" w:hAnsi="Times New Roman" w:cs="Times New Roman"/>
                <w:sz w:val="24"/>
                <w:szCs w:val="24"/>
              </w:rPr>
              <w:t>ученый секретарь совета факультета (института), заведующий лабораторией</w:t>
            </w:r>
          </w:p>
        </w:tc>
        <w:tc>
          <w:tcPr>
            <w:tcW w:w="1015" w:type="pct"/>
            <w:tcBorders>
              <w:top w:val="single" w:color="auto" w:sz="4" w:space="0"/>
              <w:left w:val="single" w:color="auto" w:sz="4" w:space="0"/>
              <w:bottom w:val="single" w:color="auto" w:sz="4" w:space="0"/>
              <w:right w:val="single" w:color="auto" w:sz="4" w:space="0"/>
            </w:tcBorders>
          </w:tcPr>
          <w:p w14:paraId="797CD61A">
            <w:pPr>
              <w:pStyle w:val="12"/>
              <w:jc w:val="center"/>
              <w:rPr>
                <w:rFonts w:ascii="Times New Roman" w:hAnsi="Times New Roman" w:cs="Times New Roman"/>
                <w:sz w:val="24"/>
                <w:szCs w:val="24"/>
              </w:rPr>
            </w:pPr>
            <w:r>
              <w:rPr>
                <w:rFonts w:ascii="Times New Roman" w:hAnsi="Times New Roman" w:cs="Times New Roman"/>
                <w:sz w:val="24"/>
                <w:szCs w:val="24"/>
              </w:rPr>
              <w:t>2,30</w:t>
            </w:r>
          </w:p>
        </w:tc>
        <w:tc>
          <w:tcPr>
            <w:tcW w:w="1087" w:type="pct"/>
            <w:tcBorders>
              <w:top w:val="single" w:color="auto" w:sz="4" w:space="0"/>
              <w:left w:val="single" w:color="auto" w:sz="4" w:space="0"/>
              <w:bottom w:val="single" w:color="auto" w:sz="4" w:space="0"/>
              <w:right w:val="single" w:color="auto" w:sz="4" w:space="0"/>
            </w:tcBorders>
          </w:tcPr>
          <w:p w14:paraId="2A17CB70">
            <w:pPr>
              <w:pStyle w:val="12"/>
              <w:jc w:val="center"/>
              <w:rPr>
                <w:rFonts w:ascii="Times New Roman" w:hAnsi="Times New Roman" w:cs="Times New Roman"/>
                <w:sz w:val="24"/>
                <w:szCs w:val="24"/>
              </w:rPr>
            </w:pPr>
            <w:r>
              <w:rPr>
                <w:rFonts w:ascii="Times New Roman" w:hAnsi="Times New Roman" w:cs="Times New Roman"/>
                <w:sz w:val="24"/>
                <w:szCs w:val="24"/>
              </w:rPr>
              <w:t>11236</w:t>
            </w:r>
          </w:p>
        </w:tc>
        <w:tc>
          <w:tcPr>
            <w:tcW w:w="1086" w:type="pct"/>
            <w:tcBorders>
              <w:top w:val="single" w:color="auto" w:sz="4" w:space="0"/>
              <w:left w:val="single" w:color="auto" w:sz="4" w:space="0"/>
              <w:bottom w:val="single" w:color="auto" w:sz="4" w:space="0"/>
              <w:right w:val="single" w:color="auto" w:sz="4" w:space="0"/>
            </w:tcBorders>
          </w:tcPr>
          <w:p w14:paraId="2169825E">
            <w:pPr>
              <w:pStyle w:val="12"/>
              <w:jc w:val="center"/>
              <w:rPr>
                <w:rFonts w:ascii="Times New Roman" w:hAnsi="Times New Roman" w:cs="Times New Roman"/>
                <w:sz w:val="24"/>
                <w:szCs w:val="24"/>
              </w:rPr>
            </w:pPr>
          </w:p>
        </w:tc>
      </w:tr>
      <w:tr w14:paraId="28C8CBC7">
        <w:tblPrEx>
          <w:tblCellMar>
            <w:top w:w="0" w:type="dxa"/>
            <w:left w:w="75" w:type="dxa"/>
            <w:bottom w:w="0" w:type="dxa"/>
            <w:right w:w="75" w:type="dxa"/>
          </w:tblCellMar>
        </w:tblPrEx>
        <w:trPr>
          <w:trHeight w:val="1833" w:hRule="atLeast"/>
        </w:trPr>
        <w:tc>
          <w:tcPr>
            <w:tcW w:w="290" w:type="pct"/>
            <w:tcBorders>
              <w:top w:val="single" w:color="auto" w:sz="4" w:space="0"/>
              <w:left w:val="single" w:color="auto" w:sz="4" w:space="0"/>
              <w:bottom w:val="single" w:color="auto" w:sz="4" w:space="0"/>
              <w:right w:val="single" w:color="auto" w:sz="4" w:space="0"/>
            </w:tcBorders>
          </w:tcPr>
          <w:p w14:paraId="44B74EB7">
            <w:pPr>
              <w:jc w:val="center"/>
              <w:rPr>
                <w:rFonts w:ascii="Times New Roman" w:hAnsi="Times New Roman" w:cs="Times New Roman"/>
                <w:sz w:val="24"/>
                <w:szCs w:val="24"/>
              </w:rPr>
            </w:pPr>
            <w:r>
              <w:rPr>
                <w:rFonts w:ascii="Times New Roman" w:hAnsi="Times New Roman" w:cs="Times New Roman"/>
                <w:sz w:val="24"/>
                <w:szCs w:val="24"/>
              </w:rPr>
              <w:t>2.2</w:t>
            </w:r>
          </w:p>
        </w:tc>
        <w:tc>
          <w:tcPr>
            <w:tcW w:w="1522" w:type="pct"/>
            <w:tcBorders>
              <w:top w:val="single" w:color="auto" w:sz="4" w:space="0"/>
              <w:left w:val="single" w:color="auto" w:sz="4" w:space="0"/>
              <w:bottom w:val="single" w:color="auto" w:sz="4" w:space="0"/>
              <w:right w:val="single" w:color="auto" w:sz="4" w:space="0"/>
            </w:tcBorders>
          </w:tcPr>
          <w:p w14:paraId="0FCBE963">
            <w:pPr>
              <w:rPr>
                <w:rFonts w:ascii="Times New Roman" w:hAnsi="Times New Roman" w:cs="Times New Roman"/>
                <w:sz w:val="24"/>
                <w:szCs w:val="24"/>
              </w:rPr>
            </w:pPr>
            <w:r>
              <w:rPr>
                <w:rFonts w:ascii="Times New Roman" w:hAnsi="Times New Roman" w:cs="Times New Roman"/>
                <w:sz w:val="24"/>
                <w:szCs w:val="24"/>
              </w:rPr>
              <w:t xml:space="preserve">2 квалификационный уровень: </w:t>
            </w:r>
            <w:r>
              <w:rPr>
                <w:rFonts w:ascii="Times New Roman" w:hAnsi="Times New Roman" w:cs="Times New Roman"/>
                <w:sz w:val="24"/>
                <w:szCs w:val="24"/>
              </w:rPr>
              <w:br w:type="textWrapping"/>
            </w:r>
            <w:r>
              <w:rPr>
                <w:rFonts w:ascii="Times New Roman" w:hAnsi="Times New Roman" w:cs="Times New Roman"/>
                <w:sz w:val="24"/>
                <w:szCs w:val="24"/>
              </w:rPr>
              <w:t>начальник (директор, заведующий, руководитель) учебного (учебно-методического, методического отдела)</w:t>
            </w:r>
          </w:p>
        </w:tc>
        <w:tc>
          <w:tcPr>
            <w:tcW w:w="1015" w:type="pct"/>
            <w:tcBorders>
              <w:top w:val="single" w:color="auto" w:sz="4" w:space="0"/>
              <w:left w:val="single" w:color="auto" w:sz="4" w:space="0"/>
              <w:bottom w:val="single" w:color="auto" w:sz="4" w:space="0"/>
              <w:right w:val="single" w:color="auto" w:sz="4" w:space="0"/>
            </w:tcBorders>
          </w:tcPr>
          <w:p w14:paraId="66B74A9D">
            <w:pPr>
              <w:pStyle w:val="12"/>
              <w:jc w:val="center"/>
              <w:rPr>
                <w:rFonts w:ascii="Times New Roman" w:hAnsi="Times New Roman" w:cs="Times New Roman"/>
                <w:sz w:val="24"/>
                <w:szCs w:val="24"/>
              </w:rPr>
            </w:pPr>
            <w:r>
              <w:rPr>
                <w:rFonts w:ascii="Times New Roman" w:hAnsi="Times New Roman" w:cs="Times New Roman"/>
                <w:sz w:val="24"/>
                <w:szCs w:val="24"/>
              </w:rPr>
              <w:t>2,30</w:t>
            </w:r>
          </w:p>
        </w:tc>
        <w:tc>
          <w:tcPr>
            <w:tcW w:w="1087" w:type="pct"/>
            <w:tcBorders>
              <w:top w:val="single" w:color="auto" w:sz="4" w:space="0"/>
              <w:left w:val="single" w:color="auto" w:sz="4" w:space="0"/>
              <w:bottom w:val="single" w:color="auto" w:sz="4" w:space="0"/>
              <w:right w:val="single" w:color="auto" w:sz="4" w:space="0"/>
            </w:tcBorders>
          </w:tcPr>
          <w:p w14:paraId="62CFC68E">
            <w:pPr>
              <w:pStyle w:val="12"/>
              <w:jc w:val="center"/>
              <w:rPr>
                <w:rFonts w:ascii="Times New Roman" w:hAnsi="Times New Roman" w:cs="Times New Roman"/>
                <w:sz w:val="24"/>
                <w:szCs w:val="24"/>
              </w:rPr>
            </w:pPr>
            <w:r>
              <w:rPr>
                <w:rFonts w:ascii="Times New Roman" w:hAnsi="Times New Roman" w:cs="Times New Roman"/>
                <w:sz w:val="24"/>
                <w:szCs w:val="24"/>
              </w:rPr>
              <w:t>11236</w:t>
            </w:r>
          </w:p>
        </w:tc>
        <w:tc>
          <w:tcPr>
            <w:tcW w:w="1086" w:type="pct"/>
            <w:tcBorders>
              <w:top w:val="single" w:color="auto" w:sz="4" w:space="0"/>
              <w:left w:val="single" w:color="auto" w:sz="4" w:space="0"/>
              <w:bottom w:val="single" w:color="auto" w:sz="4" w:space="0"/>
              <w:right w:val="single" w:color="auto" w:sz="4" w:space="0"/>
            </w:tcBorders>
          </w:tcPr>
          <w:p w14:paraId="0AC5B6F7">
            <w:pPr>
              <w:pStyle w:val="12"/>
              <w:jc w:val="center"/>
              <w:rPr>
                <w:rFonts w:ascii="Times New Roman" w:hAnsi="Times New Roman" w:cs="Times New Roman"/>
                <w:sz w:val="24"/>
                <w:szCs w:val="24"/>
              </w:rPr>
            </w:pPr>
            <w:r>
              <w:rPr>
                <w:rFonts w:ascii="Times New Roman" w:hAnsi="Times New Roman" w:cs="Times New Roman"/>
                <w:sz w:val="24"/>
                <w:szCs w:val="24"/>
              </w:rPr>
              <w:t>0,05</w:t>
            </w:r>
          </w:p>
        </w:tc>
      </w:tr>
      <w:tr w14:paraId="2D39166C">
        <w:tblPrEx>
          <w:tblCellMar>
            <w:top w:w="0" w:type="dxa"/>
            <w:left w:w="75" w:type="dxa"/>
            <w:bottom w:w="0" w:type="dxa"/>
            <w:right w:w="75" w:type="dxa"/>
          </w:tblCellMar>
        </w:tblPrEx>
        <w:trPr>
          <w:trHeight w:val="1882" w:hRule="atLeast"/>
        </w:trPr>
        <w:tc>
          <w:tcPr>
            <w:tcW w:w="290" w:type="pct"/>
            <w:tcBorders>
              <w:top w:val="single" w:color="auto" w:sz="4" w:space="0"/>
              <w:left w:val="single" w:color="auto" w:sz="4" w:space="0"/>
              <w:bottom w:val="single" w:color="auto" w:sz="4" w:space="0"/>
              <w:right w:val="single" w:color="auto" w:sz="4" w:space="0"/>
            </w:tcBorders>
          </w:tcPr>
          <w:p w14:paraId="2B7DD1E4">
            <w:pPr>
              <w:jc w:val="center"/>
              <w:rPr>
                <w:rFonts w:ascii="Times New Roman" w:hAnsi="Times New Roman" w:cs="Times New Roman"/>
                <w:sz w:val="24"/>
                <w:szCs w:val="24"/>
              </w:rPr>
            </w:pPr>
            <w:r>
              <w:rPr>
                <w:rFonts w:ascii="Times New Roman" w:hAnsi="Times New Roman" w:cs="Times New Roman"/>
                <w:sz w:val="24"/>
                <w:szCs w:val="24"/>
              </w:rPr>
              <w:t>2.3</w:t>
            </w:r>
          </w:p>
        </w:tc>
        <w:tc>
          <w:tcPr>
            <w:tcW w:w="1522" w:type="pct"/>
            <w:tcBorders>
              <w:top w:val="single" w:color="auto" w:sz="4" w:space="0"/>
              <w:left w:val="single" w:color="auto" w:sz="4" w:space="0"/>
              <w:bottom w:val="single" w:color="auto" w:sz="4" w:space="0"/>
              <w:right w:val="single" w:color="auto" w:sz="4" w:space="0"/>
            </w:tcBorders>
          </w:tcPr>
          <w:p w14:paraId="7054A70C">
            <w:pPr>
              <w:rPr>
                <w:rFonts w:ascii="Times New Roman" w:hAnsi="Times New Roman" w:cs="Times New Roman"/>
                <w:sz w:val="24"/>
                <w:szCs w:val="24"/>
              </w:rPr>
            </w:pPr>
            <w:r>
              <w:rPr>
                <w:rFonts w:ascii="Times New Roman" w:hAnsi="Times New Roman" w:cs="Times New Roman"/>
                <w:sz w:val="24"/>
                <w:szCs w:val="24"/>
              </w:rPr>
              <w:t xml:space="preserve">3 квалификационный уровень: </w:t>
            </w:r>
            <w:r>
              <w:rPr>
                <w:rFonts w:ascii="Times New Roman" w:hAnsi="Times New Roman" w:cs="Times New Roman"/>
                <w:sz w:val="24"/>
                <w:szCs w:val="24"/>
              </w:rPr>
              <w:br w:type="textWrapping"/>
            </w:r>
            <w:r>
              <w:rPr>
                <w:rFonts w:ascii="Times New Roman" w:hAnsi="Times New Roman" w:cs="Times New Roman"/>
                <w:sz w:val="24"/>
                <w:szCs w:val="24"/>
              </w:rPr>
              <w:t>начальник (директор, заведующий, руководитель) учебно-методического (учебно-научного) центра</w:t>
            </w:r>
          </w:p>
        </w:tc>
        <w:tc>
          <w:tcPr>
            <w:tcW w:w="1015" w:type="pct"/>
            <w:tcBorders>
              <w:top w:val="single" w:color="auto" w:sz="4" w:space="0"/>
              <w:left w:val="single" w:color="auto" w:sz="4" w:space="0"/>
              <w:bottom w:val="single" w:color="auto" w:sz="4" w:space="0"/>
              <w:right w:val="single" w:color="auto" w:sz="4" w:space="0"/>
            </w:tcBorders>
          </w:tcPr>
          <w:p w14:paraId="5EF6AFFE">
            <w:pPr>
              <w:pStyle w:val="12"/>
              <w:jc w:val="center"/>
              <w:rPr>
                <w:rFonts w:ascii="Times New Roman" w:hAnsi="Times New Roman" w:cs="Times New Roman"/>
                <w:sz w:val="24"/>
                <w:szCs w:val="24"/>
              </w:rPr>
            </w:pPr>
            <w:r>
              <w:rPr>
                <w:rFonts w:ascii="Times New Roman" w:hAnsi="Times New Roman" w:cs="Times New Roman"/>
                <w:sz w:val="24"/>
                <w:szCs w:val="24"/>
              </w:rPr>
              <w:t>2,30</w:t>
            </w:r>
          </w:p>
        </w:tc>
        <w:tc>
          <w:tcPr>
            <w:tcW w:w="1087" w:type="pct"/>
            <w:tcBorders>
              <w:top w:val="single" w:color="auto" w:sz="4" w:space="0"/>
              <w:left w:val="single" w:color="auto" w:sz="4" w:space="0"/>
              <w:bottom w:val="single" w:color="auto" w:sz="4" w:space="0"/>
              <w:right w:val="single" w:color="auto" w:sz="4" w:space="0"/>
            </w:tcBorders>
          </w:tcPr>
          <w:p w14:paraId="3AB45BF3">
            <w:pPr>
              <w:pStyle w:val="12"/>
              <w:jc w:val="center"/>
              <w:rPr>
                <w:rFonts w:ascii="Times New Roman" w:hAnsi="Times New Roman" w:cs="Times New Roman"/>
                <w:sz w:val="24"/>
                <w:szCs w:val="24"/>
              </w:rPr>
            </w:pPr>
            <w:r>
              <w:rPr>
                <w:rFonts w:ascii="Times New Roman" w:hAnsi="Times New Roman" w:cs="Times New Roman"/>
                <w:sz w:val="24"/>
                <w:szCs w:val="24"/>
              </w:rPr>
              <w:t>11236</w:t>
            </w:r>
          </w:p>
        </w:tc>
        <w:tc>
          <w:tcPr>
            <w:tcW w:w="1086" w:type="pct"/>
            <w:tcBorders>
              <w:top w:val="single" w:color="auto" w:sz="4" w:space="0"/>
              <w:left w:val="single" w:color="auto" w:sz="4" w:space="0"/>
              <w:bottom w:val="single" w:color="auto" w:sz="4" w:space="0"/>
              <w:right w:val="single" w:color="auto" w:sz="4" w:space="0"/>
            </w:tcBorders>
          </w:tcPr>
          <w:p w14:paraId="5E946AC5">
            <w:pPr>
              <w:pStyle w:val="12"/>
              <w:jc w:val="center"/>
              <w:rPr>
                <w:rFonts w:ascii="Times New Roman" w:hAnsi="Times New Roman" w:cs="Times New Roman"/>
                <w:sz w:val="24"/>
                <w:szCs w:val="24"/>
              </w:rPr>
            </w:pPr>
            <w:r>
              <w:rPr>
                <w:rFonts w:ascii="Times New Roman" w:hAnsi="Times New Roman" w:cs="Times New Roman"/>
                <w:sz w:val="24"/>
                <w:szCs w:val="24"/>
              </w:rPr>
              <w:pict>
                <v:rect id="Прямоугольник 10" o:spid="_x0000_s1028" o:spt="1" style="position:absolute;left:0pt;flip:y;margin-left:94.2pt;margin-top:139.75pt;height:39.5pt;width:33.75pt;z-index:251661312;v-text-anchor:middle;mso-width-relative:margin;mso-height-relative:margin;"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">
                  <v:path/>
                  <v:fill on="f" focussize="0,0"/>
                  <v:stroke on="f" weight="2pt"/>
                  <v:imagedata o:title=""/>
                  <o:lock v:ext="edit"/>
                  <v:textbox>
                    <w:txbxContent>
                      <w:p w14:paraId="770FC0F7">
                        <w:pPr>
                          <w:jc w:val="center"/>
                          <w:rPr>
                            <w:color w:val="000000"/>
                          </w:rPr>
                        </w:pPr>
                      </w:p>
                    </w:txbxContent>
                  </v:textbox>
                </v:rect>
              </w:pict>
            </w:r>
            <w:r>
              <w:rPr>
                <w:rFonts w:ascii="Times New Roman" w:hAnsi="Times New Roman" w:cs="Times New Roman"/>
                <w:sz w:val="24"/>
                <w:szCs w:val="24"/>
              </w:rPr>
              <w:t>0,10</w:t>
            </w:r>
          </w:p>
        </w:tc>
      </w:tr>
    </w:tbl>
    <w:p w14:paraId="4971C16F">
      <w:pPr>
        <w:pStyle w:val="12"/>
        <w:ind w:firstLine="540"/>
        <w:jc w:val="both"/>
        <w:rPr>
          <w:rFonts w:ascii="Times New Roman" w:hAnsi="Times New Roman" w:cs="Times New Roman"/>
          <w:sz w:val="24"/>
          <w:szCs w:val="24"/>
        </w:rPr>
      </w:pPr>
    </w:p>
    <w:p w14:paraId="44ADFFA9">
      <w:pPr>
        <w:pStyle w:val="12"/>
        <w:ind w:firstLine="540"/>
        <w:jc w:val="both"/>
        <w:rPr>
          <w:rFonts w:ascii="Times New Roman" w:hAnsi="Times New Roman" w:cs="Times New Roman"/>
          <w:sz w:val="24"/>
          <w:szCs w:val="24"/>
        </w:rPr>
      </w:pPr>
      <w:bookmarkStart w:id="3" w:name="Par230"/>
      <w:bookmarkEnd w:id="3"/>
      <w:r>
        <w:rPr>
          <w:rFonts w:ascii="Times New Roman" w:hAnsi="Times New Roman" w:cs="Times New Roman"/>
          <w:sz w:val="24"/>
          <w:szCs w:val="24"/>
        </w:rPr>
        <w:t>&lt;*&gt; Не используется для установления окладов работников учреждения.</w:t>
      </w:r>
    </w:p>
    <w:p w14:paraId="7064F30B">
      <w:pPr>
        <w:pStyle w:val="12"/>
        <w:ind w:firstLine="540"/>
        <w:jc w:val="both"/>
        <w:rPr>
          <w:rFonts w:ascii="Times New Roman" w:hAnsi="Times New Roman" w:cs="Times New Roman"/>
          <w:sz w:val="24"/>
          <w:szCs w:val="24"/>
        </w:rPr>
      </w:pPr>
      <w:r>
        <w:rPr>
          <w:rFonts w:ascii="Times New Roman" w:hAnsi="Times New Roman" w:cs="Times New Roman"/>
          <w:sz w:val="24"/>
          <w:szCs w:val="24"/>
        </w:rPr>
        <w:t>3.6. Заместителям руководителей структурных подразделений учреждения устанавливается оклад на 5 - 10 процентов ниже оклада соответствующего руководителя структурного подразделения.</w:t>
      </w:r>
    </w:p>
    <w:p w14:paraId="44B747E2">
      <w:pPr>
        <w:pStyle w:val="12"/>
        <w:ind w:firstLine="540"/>
        <w:jc w:val="both"/>
        <w:rPr>
          <w:rFonts w:ascii="Times New Roman" w:hAnsi="Times New Roman" w:cs="Times New Roman"/>
          <w:sz w:val="24"/>
          <w:szCs w:val="24"/>
        </w:rPr>
      </w:pPr>
      <w:r>
        <w:rPr>
          <w:rFonts w:ascii="Times New Roman" w:hAnsi="Times New Roman" w:cs="Times New Roman"/>
          <w:sz w:val="24"/>
          <w:szCs w:val="24"/>
        </w:rPr>
        <w:t>3.7. Персональный повышающий коэффициент руководителю учреждения устанавливается распоряжением главы Администрации муниципального района Бураевский район Республики Башкортостан.</w:t>
      </w:r>
    </w:p>
    <w:p w14:paraId="55CC6F3E">
      <w:pPr>
        <w:pStyle w:val="12"/>
        <w:ind w:firstLine="540"/>
        <w:jc w:val="both"/>
        <w:rPr>
          <w:rFonts w:ascii="Times New Roman" w:hAnsi="Times New Roman" w:cs="Times New Roman"/>
          <w:sz w:val="24"/>
          <w:szCs w:val="24"/>
        </w:rPr>
      </w:pPr>
      <w:r>
        <w:rPr>
          <w:rFonts w:ascii="Times New Roman" w:hAnsi="Times New Roman" w:cs="Times New Roman"/>
          <w:sz w:val="24"/>
          <w:szCs w:val="24"/>
        </w:rPr>
        <w:t>Размер персонального повышающего коэффициента - до 3,0.</w:t>
      </w:r>
    </w:p>
    <w:p w14:paraId="6056A298">
      <w:pPr>
        <w:pStyle w:val="12"/>
        <w:ind w:firstLine="540"/>
        <w:jc w:val="both"/>
        <w:rPr>
          <w:rFonts w:ascii="Times New Roman" w:hAnsi="Times New Roman" w:cs="Times New Roman"/>
          <w:sz w:val="24"/>
          <w:szCs w:val="24"/>
        </w:rPr>
      </w:pPr>
      <w:r>
        <w:rPr>
          <w:rFonts w:ascii="Times New Roman" w:hAnsi="Times New Roman" w:cs="Times New Roman"/>
          <w:sz w:val="24"/>
          <w:szCs w:val="24"/>
        </w:rPr>
        <w:t>3.8. 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разделом 7 настоящего Положения.</w:t>
      </w:r>
    </w:p>
    <w:p w14:paraId="11920DDA">
      <w:pPr>
        <w:pStyle w:val="12"/>
        <w:ind w:firstLine="540"/>
        <w:jc w:val="both"/>
        <w:rPr>
          <w:rFonts w:ascii="Times New Roman" w:hAnsi="Times New Roman" w:cs="Times New Roman"/>
          <w:sz w:val="24"/>
          <w:szCs w:val="24"/>
        </w:rPr>
      </w:pPr>
      <w:r>
        <w:rPr>
          <w:rFonts w:ascii="Times New Roman" w:hAnsi="Times New Roman" w:cs="Times New Roman"/>
          <w:sz w:val="24"/>
          <w:szCs w:val="24"/>
        </w:rPr>
        <w:t>3.9. Администрацией муниципального района Бураевский район Республики Башкортостан может устанавливать руководителю выплаты стимулирующего характера.</w:t>
      </w:r>
    </w:p>
    <w:p w14:paraId="75ECB9CB">
      <w:pPr>
        <w:pStyle w:val="9"/>
        <w:spacing w:before="0" w:beforeAutospacing="0" w:after="0" w:afterAutospacing="0" w:line="288" w:lineRule="atLeast"/>
        <w:ind w:firstLine="540"/>
        <w:jc w:val="both"/>
      </w:pPr>
      <w:r>
        <w:t xml:space="preserve">Размеры премирования руководителя, порядок и критерии выплаты премий руководителю устанавливаются </w:t>
      </w:r>
      <w:r>
        <w:rPr>
          <w:iCs/>
        </w:rPr>
        <w:t xml:space="preserve">Администрацией </w:t>
      </w:r>
      <w:r>
        <w:t>муниципального района Бураевский район Республики Башкортостан в трудовом договоре руководителя учреждения.</w:t>
      </w:r>
    </w:p>
    <w:p w14:paraId="1E1A5CC5">
      <w:pPr>
        <w:pStyle w:val="9"/>
        <w:spacing w:before="0" w:beforeAutospacing="0" w:after="0" w:afterAutospacing="0" w:line="288" w:lineRule="atLeast"/>
        <w:ind w:firstLine="540"/>
        <w:jc w:val="both"/>
      </w:pPr>
      <w:r>
        <w:t xml:space="preserve">В показатели эффективности работы руководителя учреждения могут включаться: </w:t>
      </w:r>
    </w:p>
    <w:p w14:paraId="65269F5F">
      <w:pPr>
        <w:pStyle w:val="9"/>
        <w:spacing w:before="168" w:beforeAutospacing="0" w:after="0" w:afterAutospacing="0" w:line="288" w:lineRule="atLeast"/>
        <w:ind w:firstLine="540"/>
        <w:jc w:val="both"/>
      </w:pPr>
      <w:r>
        <w:t>рост средней заработной платы его работников в отчетном году по сравнению с предшествующим годом без учета повышения размера заработной платы в соответствии с решениями Правительства Республики Башкортостан;</w:t>
      </w:r>
    </w:p>
    <w:p w14:paraId="2E8F3FCC">
      <w:pPr>
        <w:pStyle w:val="9"/>
        <w:spacing w:before="168" w:beforeAutospacing="0" w:after="0" w:afterAutospacing="0" w:line="288" w:lineRule="atLeast"/>
        <w:ind w:firstLine="540"/>
        <w:jc w:val="both"/>
      </w:pPr>
      <w:r>
        <w:t>выполнение квоты по приему на работу инвалидов (в соответствии с законодательством Республики Башкортостан);</w:t>
      </w:r>
    </w:p>
    <w:p w14:paraId="77177A90">
      <w:pPr>
        <w:pStyle w:val="9"/>
        <w:spacing w:before="168" w:beforeAutospacing="0" w:after="0" w:afterAutospacing="0" w:line="288" w:lineRule="atLeast"/>
        <w:ind w:firstLine="540"/>
        <w:jc w:val="both"/>
      </w:pPr>
      <w:r>
        <w:t>показатели, которые должны быть достигнуты по результатам независимой оценки качества образования, условий оказания услуг учреждением (в случае проведения такой оценки);</w:t>
      </w:r>
    </w:p>
    <w:p w14:paraId="7C8B8A20">
      <w:pPr>
        <w:pStyle w:val="9"/>
        <w:spacing w:before="168" w:beforeAutospacing="0" w:after="0" w:afterAutospacing="0" w:line="288" w:lineRule="atLeast"/>
        <w:ind w:firstLine="540"/>
        <w:jc w:val="both"/>
      </w:pPr>
      <w:r>
        <w:t>показатели, которые должны быть достигнуты по результатам выполнения плана по устранению недостатков, выявленных в ходе проведения независимой оценки качества образования, условий оказания услуг учреждением, в рамках компетенции руководителя (в случае проведения такой оценки).</w:t>
      </w:r>
    </w:p>
    <w:p w14:paraId="50CEDFA4">
      <w:pPr>
        <w:pStyle w:val="9"/>
        <w:spacing w:before="168" w:beforeAutospacing="0" w:after="0" w:afterAutospacing="0" w:line="288" w:lineRule="atLeast"/>
        <w:ind w:firstLine="540"/>
        <w:jc w:val="both"/>
      </w:pPr>
      <w:r>
        <w:t>Соотношение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w:t>
      </w:r>
    </w:p>
    <w:p w14:paraId="3881CB1E">
      <w:pPr>
        <w:pStyle w:val="9"/>
        <w:spacing w:before="168" w:beforeAutospacing="0" w:after="0" w:afterAutospacing="0" w:line="288" w:lineRule="atLeast"/>
        <w:ind w:firstLine="540"/>
        <w:jc w:val="both"/>
      </w:pPr>
      <w:r>
        <w:t xml:space="preserve">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работника этого учреждения. </w:t>
      </w:r>
    </w:p>
    <w:p w14:paraId="2743DF20">
      <w:pPr>
        <w:pStyle w:val="9"/>
        <w:spacing w:before="168" w:beforeAutospacing="0" w:after="0" w:afterAutospacing="0" w:line="288" w:lineRule="atLeast"/>
        <w:ind w:firstLine="540"/>
        <w:jc w:val="both"/>
      </w:pPr>
      <w:r>
        <w:t xml:space="preserve">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 922 «Об особенностях порядка исчисления средней заработной платы» (с последующими изменениями). </w:t>
      </w:r>
    </w:p>
    <w:p w14:paraId="44A840C8">
      <w:pPr>
        <w:pStyle w:val="9"/>
        <w:spacing w:before="168" w:beforeAutospacing="0" w:after="0" w:afterAutospacing="0" w:line="288" w:lineRule="atLeast"/>
        <w:ind w:firstLine="540"/>
        <w:jc w:val="both"/>
      </w:pPr>
      <w:r>
        <w:t xml:space="preserve">Условия оплаты труда руководителя учреждения устанавливаются в трудовом договоре, заключаемом на основе типовой формы трудового договора с руководителем муниципального учреждения,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 </w:t>
      </w:r>
    </w:p>
    <w:p w14:paraId="3431CBD8">
      <w:pPr>
        <w:pStyle w:val="9"/>
        <w:spacing w:before="168" w:beforeAutospacing="0" w:after="0" w:afterAutospacing="0" w:line="288" w:lineRule="atLeast"/>
        <w:ind w:firstLine="540"/>
        <w:jc w:val="both"/>
      </w:pPr>
      <w:r>
        <w:t xml:space="preserve">На основании решения руководителя учреждения в пределах выделенных лимитов бюджетных обязательств (по муниципальным казенным учреждениям), в пределах утвержденных (согласованных) </w:t>
      </w:r>
      <w:r>
        <w:rPr>
          <w:iCs/>
        </w:rPr>
        <w:t xml:space="preserve">Администрацией </w:t>
      </w:r>
      <w:r>
        <w:t xml:space="preserve">муниципального района Бураевский район Республики Башкортостан планов финансово-хозяйственной деятельности согласно доведенным бюджетным ассигнованиям, а также средств, поступающих от приносящей доход деятельности (по государственным бюджетным (автономным) учреждениям), осуществляется премирование: </w:t>
      </w:r>
    </w:p>
    <w:p w14:paraId="004B4F22">
      <w:pPr>
        <w:pStyle w:val="9"/>
        <w:spacing w:before="168" w:beforeAutospacing="0" w:after="0" w:afterAutospacing="0" w:line="288" w:lineRule="atLeast"/>
        <w:ind w:firstLine="540"/>
        <w:jc w:val="both"/>
      </w:pPr>
      <w:r>
        <w:t xml:space="preserve">заместителей руководителя, главного бухгалтера, главных специалистов и иных работников учреждения, подчиненных его руководителю непосредственно; </w:t>
      </w:r>
    </w:p>
    <w:p w14:paraId="498CFABD">
      <w:pPr>
        <w:pStyle w:val="9"/>
        <w:spacing w:before="168" w:beforeAutospacing="0" w:after="0" w:afterAutospacing="0" w:line="288" w:lineRule="atLeast"/>
        <w:ind w:firstLine="540"/>
        <w:jc w:val="both"/>
      </w:pPr>
      <w:r>
        <w:t xml:space="preserve">руководителей структурных подразделений учреждения, главных специалистов и иных работников, подчиненных заместителям руководителя учреждения, - по представлению заместителей руководителя; </w:t>
      </w:r>
    </w:p>
    <w:p w14:paraId="6675C2C2">
      <w:pPr>
        <w:pStyle w:val="9"/>
        <w:spacing w:before="168" w:beforeAutospacing="0" w:after="0" w:afterAutospacing="0" w:line="288" w:lineRule="atLeast"/>
        <w:ind w:firstLine="540"/>
        <w:jc w:val="both"/>
      </w:pPr>
      <w:r>
        <w:t xml:space="preserve">остальных работников, занятых в структурных подразделениях учреждения, - по представлению руководителей структурных подразделений. </w:t>
      </w:r>
    </w:p>
    <w:p w14:paraId="2DFA961F">
      <w:pPr>
        <w:pStyle w:val="9"/>
        <w:spacing w:before="168" w:beforeAutospacing="0" w:after="0" w:afterAutospacing="0" w:line="288" w:lineRule="atLeast"/>
        <w:ind w:firstLine="540"/>
        <w:jc w:val="both"/>
      </w:pPr>
      <w:r>
        <w:t xml:space="preserve">Система выплат стимулирующего характера руководителя учреждения устанавливается распоряжением главы </w:t>
      </w:r>
      <w:r>
        <w:rPr>
          <w:iCs/>
        </w:rPr>
        <w:t xml:space="preserve">Администрации </w:t>
      </w:r>
      <w:r>
        <w:t xml:space="preserve">муниципального района Бураевский район Республики Башкортостан. </w:t>
      </w:r>
    </w:p>
    <w:p w14:paraId="411D00E9">
      <w:pPr>
        <w:pStyle w:val="9"/>
        <w:spacing w:before="168" w:beforeAutospacing="0" w:after="0" w:afterAutospacing="0" w:line="288" w:lineRule="atLeast"/>
        <w:ind w:firstLine="540"/>
        <w:jc w:val="both"/>
      </w:pPr>
      <w:r>
        <w:t>Заместителям руководителя, главным бухгалтерам персональный повышающий коэффициент устанавливается с учетом обеспечения финансовыми средствами и в соответствии с критериями оценки и показателями эффективности работы с учетом достижения показателей по итогам выполнения муниципального задания на оказание муниципальных услуг (выполнение работ), а также иных показателей эффективности работы учреждения.</w:t>
      </w:r>
    </w:p>
    <w:p w14:paraId="453417A9">
      <w:pPr>
        <w:pStyle w:val="12"/>
        <w:ind w:firstLine="540"/>
        <w:jc w:val="both"/>
        <w:rPr>
          <w:rFonts w:ascii="Times New Roman" w:hAnsi="Times New Roman" w:cs="Times New Roman"/>
          <w:sz w:val="24"/>
          <w:szCs w:val="24"/>
        </w:rPr>
      </w:pPr>
    </w:p>
    <w:p w14:paraId="3C83E880">
      <w:pPr>
        <w:pStyle w:val="12"/>
        <w:ind w:firstLine="540"/>
        <w:jc w:val="both"/>
        <w:rPr>
          <w:rFonts w:ascii="Times New Roman" w:hAnsi="Times New Roman" w:cs="Times New Roman"/>
          <w:sz w:val="24"/>
          <w:szCs w:val="24"/>
        </w:rPr>
      </w:pPr>
      <w:r>
        <w:rPr>
          <w:rFonts w:ascii="Times New Roman" w:hAnsi="Times New Roman" w:cs="Times New Roman"/>
          <w:sz w:val="24"/>
          <w:szCs w:val="24"/>
        </w:rPr>
        <w:t>3.10. Заместителям руководителя учреждения, главным бухгалтерам и руководителям структурных подразделений учреждения выплачиваются премии, предусмотренные разделом 8 настоящего Положения.</w:t>
      </w:r>
    </w:p>
    <w:p w14:paraId="2704306F">
      <w:pPr>
        <w:pStyle w:val="12"/>
        <w:ind w:firstLine="540"/>
        <w:jc w:val="both"/>
        <w:rPr>
          <w:rFonts w:ascii="Times New Roman" w:hAnsi="Times New Roman" w:cs="Times New Roman"/>
          <w:sz w:val="24"/>
          <w:szCs w:val="24"/>
        </w:rPr>
      </w:pPr>
      <w:r>
        <w:rPr>
          <w:rFonts w:ascii="Times New Roman" w:hAnsi="Times New Roman" w:cs="Times New Roman"/>
          <w:sz w:val="24"/>
          <w:szCs w:val="24"/>
        </w:rPr>
        <w:t>3.11. Предельный объем учебной нагрузки (преподавательской работы), которая может выполняться в образовательном учреждении его руководителем, определяется собственником имущества учреждения либо уполномоченным собственником лицом (органом). Преподавательская работа в том же образовательном учреждении для указанных работников совместительством не считается.</w:t>
      </w:r>
    </w:p>
    <w:p w14:paraId="4FC33CF8">
      <w:pPr>
        <w:pStyle w:val="12"/>
        <w:ind w:firstLine="540"/>
        <w:jc w:val="both"/>
        <w:rPr>
          <w:rFonts w:ascii="Times New Roman" w:hAnsi="Times New Roman" w:cs="Times New Roman"/>
          <w:sz w:val="24"/>
          <w:szCs w:val="24"/>
        </w:rPr>
      </w:pPr>
      <w:r>
        <w:rPr>
          <w:rFonts w:ascii="Times New Roman" w:hAnsi="Times New Roman" w:cs="Times New Roman"/>
          <w:sz w:val="24"/>
          <w:szCs w:val="24"/>
        </w:rPr>
        <w:t>3.12. 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собственника имущества учреждения либо уполномоченного собственником лица (органа).</w:t>
      </w:r>
    </w:p>
    <w:p w14:paraId="046DBF6B">
      <w:pPr>
        <w:pStyle w:val="12"/>
        <w:ind w:firstLine="540"/>
        <w:jc w:val="both"/>
        <w:rPr>
          <w:rFonts w:ascii="Times New Roman" w:hAnsi="Times New Roman" w:cs="Times New Roman"/>
          <w:sz w:val="24"/>
          <w:szCs w:val="24"/>
        </w:rPr>
      </w:pPr>
    </w:p>
    <w:p w14:paraId="42F838B5">
      <w:pPr>
        <w:pStyle w:val="12"/>
        <w:jc w:val="center"/>
        <w:outlineLvl w:val="1"/>
        <w:rPr>
          <w:rFonts w:ascii="Times New Roman" w:hAnsi="Times New Roman" w:cs="Times New Roman"/>
          <w:sz w:val="24"/>
          <w:szCs w:val="24"/>
        </w:rPr>
      </w:pPr>
    </w:p>
    <w:p w14:paraId="6FF62F0B">
      <w:pPr>
        <w:pStyle w:val="12"/>
        <w:jc w:val="center"/>
        <w:outlineLvl w:val="1"/>
        <w:rPr>
          <w:rFonts w:ascii="Times New Roman" w:hAnsi="Times New Roman" w:cs="Times New Roman"/>
          <w:sz w:val="24"/>
          <w:szCs w:val="24"/>
        </w:rPr>
      </w:pPr>
    </w:p>
    <w:p w14:paraId="6CE91DEC">
      <w:pPr>
        <w:pStyle w:val="12"/>
        <w:jc w:val="center"/>
        <w:outlineLvl w:val="1"/>
        <w:rPr>
          <w:rFonts w:ascii="Times New Roman" w:hAnsi="Times New Roman" w:cs="Times New Roman"/>
          <w:sz w:val="24"/>
          <w:szCs w:val="24"/>
        </w:rPr>
      </w:pPr>
      <w:r>
        <w:rPr>
          <w:rFonts w:ascii="Times New Roman" w:hAnsi="Times New Roman" w:cs="Times New Roman"/>
          <w:sz w:val="24"/>
          <w:szCs w:val="24"/>
        </w:rPr>
        <w:t>4. Условия оплаты труда работников образования</w:t>
      </w:r>
    </w:p>
    <w:p w14:paraId="2AE66577">
      <w:pPr>
        <w:pStyle w:val="12"/>
        <w:ind w:firstLine="540"/>
        <w:jc w:val="both"/>
        <w:rPr>
          <w:rFonts w:ascii="Times New Roman" w:hAnsi="Times New Roman" w:cs="Times New Roman"/>
          <w:sz w:val="24"/>
          <w:szCs w:val="24"/>
        </w:rPr>
      </w:pPr>
    </w:p>
    <w:p w14:paraId="6F2A4628">
      <w:pPr>
        <w:pStyle w:val="12"/>
        <w:ind w:firstLine="540"/>
        <w:jc w:val="both"/>
        <w:rPr>
          <w:rFonts w:ascii="Times New Roman" w:hAnsi="Times New Roman" w:cs="Times New Roman"/>
          <w:sz w:val="24"/>
          <w:szCs w:val="24"/>
        </w:rPr>
      </w:pPr>
      <w:r>
        <w:rPr>
          <w:rFonts w:ascii="Times New Roman" w:hAnsi="Times New Roman" w:cs="Times New Roman"/>
          <w:sz w:val="24"/>
          <w:szCs w:val="24"/>
        </w:rPr>
        <w:t>4.1. Минимальные ставки заработной платы, оклады работников, отнесенных к ПГК должностей работников образования, устанавливаются в следующих размерах:</w:t>
      </w:r>
    </w:p>
    <w:p w14:paraId="42322870">
      <w:pPr>
        <w:pStyle w:val="12"/>
        <w:ind w:firstLine="540"/>
        <w:jc w:val="both"/>
        <w:rPr>
          <w:rFonts w:ascii="Times New Roman" w:hAnsi="Times New Roman" w:cs="Times New Roman"/>
          <w:sz w:val="24"/>
          <w:szCs w:val="24"/>
        </w:rPr>
      </w:pPr>
    </w:p>
    <w:p w14:paraId="3C8AD8E5">
      <w:pPr>
        <w:pStyle w:val="12"/>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3"/>
        <w:tblW w:w="0" w:type="auto"/>
        <w:tblInd w:w="0" w:type="dxa"/>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autofit"/>
        <w:tblCellMar>
          <w:top w:w="102" w:type="dxa"/>
          <w:left w:w="62" w:type="dxa"/>
          <w:bottom w:w="102" w:type="dxa"/>
          <w:right w:w="62" w:type="dxa"/>
        </w:tblCellMar>
      </w:tblPr>
      <w:tblGrid>
        <w:gridCol w:w="629"/>
        <w:gridCol w:w="5103"/>
        <w:gridCol w:w="2127"/>
        <w:gridCol w:w="2044"/>
      </w:tblGrid>
      <w:tr w14:paraId="12FBCF40">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875" w:hRule="atLeast"/>
        </w:trPr>
        <w:tc>
          <w:tcPr>
            <w:tcW w:w="629" w:type="dxa"/>
            <w:vAlign w:val="center"/>
          </w:tcPr>
          <w:p w14:paraId="0657D31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п/п</w:t>
            </w:r>
          </w:p>
        </w:tc>
        <w:tc>
          <w:tcPr>
            <w:tcW w:w="5103" w:type="dxa"/>
            <w:vAlign w:val="center"/>
          </w:tcPr>
          <w:p w14:paraId="1877716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Наименование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должности,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отнесенной к ПКГ</w:t>
            </w:r>
          </w:p>
        </w:tc>
        <w:tc>
          <w:tcPr>
            <w:tcW w:w="2127" w:type="dxa"/>
            <w:vAlign w:val="center"/>
          </w:tcPr>
          <w:p w14:paraId="19C3228B">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Коэффициент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для определения размеров минимальных ставок заработной платы, окладов*</w:t>
            </w:r>
          </w:p>
        </w:tc>
        <w:tc>
          <w:tcPr>
            <w:tcW w:w="2044" w:type="dxa"/>
            <w:vAlign w:val="center"/>
          </w:tcPr>
          <w:p w14:paraId="2BE0CA7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Минимальные ставки заработной платы, оклады, рубли </w:t>
            </w:r>
          </w:p>
        </w:tc>
      </w:tr>
    </w:tbl>
    <w:p w14:paraId="1EF6C524">
      <w:pPr>
        <w:widowControl w:val="0"/>
        <w:autoSpaceDE w:val="0"/>
        <w:autoSpaceDN w:val="0"/>
        <w:spacing w:line="24" w:lineRule="auto"/>
        <w:jc w:val="both"/>
        <w:rPr>
          <w:rFonts w:ascii="Times New Roman" w:hAnsi="Times New Roman" w:cs="Times New Roman"/>
          <w:sz w:val="24"/>
          <w:szCs w:val="24"/>
          <w:lang w:eastAsia="en-US"/>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2" w:type="dxa"/>
          <w:left w:w="62" w:type="dxa"/>
          <w:bottom w:w="102" w:type="dxa"/>
          <w:right w:w="62" w:type="dxa"/>
        </w:tblCellMar>
      </w:tblPr>
      <w:tblGrid>
        <w:gridCol w:w="629"/>
        <w:gridCol w:w="5103"/>
        <w:gridCol w:w="2127"/>
        <w:gridCol w:w="2044"/>
      </w:tblGrid>
      <w:tr w14:paraId="035A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93" w:hRule="atLeast"/>
          <w:tblHeader/>
        </w:trPr>
        <w:tc>
          <w:tcPr>
            <w:tcW w:w="629" w:type="dxa"/>
          </w:tcPr>
          <w:p w14:paraId="08D9EE13">
            <w:pPr>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14:paraId="7AF2F156">
            <w:pPr>
              <w:jc w:val="center"/>
              <w:rPr>
                <w:rFonts w:ascii="Times New Roman" w:hAnsi="Times New Roman" w:cs="Times New Roman"/>
                <w:sz w:val="24"/>
                <w:szCs w:val="24"/>
              </w:rPr>
            </w:pPr>
            <w:r>
              <w:rPr>
                <w:rFonts w:ascii="Times New Roman" w:hAnsi="Times New Roman" w:cs="Times New Roman"/>
                <w:sz w:val="24"/>
                <w:szCs w:val="24"/>
              </w:rPr>
              <w:t>2</w:t>
            </w:r>
          </w:p>
        </w:tc>
        <w:tc>
          <w:tcPr>
            <w:tcW w:w="2127" w:type="dxa"/>
          </w:tcPr>
          <w:p w14:paraId="16B938FC">
            <w:pPr>
              <w:jc w:val="center"/>
              <w:rPr>
                <w:rFonts w:ascii="Times New Roman" w:hAnsi="Times New Roman" w:cs="Times New Roman"/>
                <w:sz w:val="24"/>
                <w:szCs w:val="24"/>
              </w:rPr>
            </w:pPr>
            <w:r>
              <w:rPr>
                <w:rFonts w:ascii="Times New Roman" w:hAnsi="Times New Roman" w:cs="Times New Roman"/>
                <w:sz w:val="24"/>
                <w:szCs w:val="24"/>
              </w:rPr>
              <w:t>3</w:t>
            </w:r>
          </w:p>
        </w:tc>
        <w:tc>
          <w:tcPr>
            <w:tcW w:w="2044" w:type="dxa"/>
          </w:tcPr>
          <w:p w14:paraId="717C3E2A">
            <w:pPr>
              <w:jc w:val="center"/>
              <w:rPr>
                <w:rFonts w:ascii="Times New Roman" w:hAnsi="Times New Roman" w:cs="Times New Roman"/>
                <w:sz w:val="24"/>
                <w:szCs w:val="24"/>
              </w:rPr>
            </w:pPr>
            <w:r>
              <w:rPr>
                <w:rFonts w:ascii="Times New Roman" w:hAnsi="Times New Roman" w:cs="Times New Roman"/>
                <w:sz w:val="24"/>
                <w:szCs w:val="24"/>
              </w:rPr>
              <w:t>4</w:t>
            </w:r>
          </w:p>
        </w:tc>
      </w:tr>
      <w:tr w14:paraId="24BD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311" w:hRule="atLeast"/>
        </w:trPr>
        <w:tc>
          <w:tcPr>
            <w:tcW w:w="629" w:type="dxa"/>
          </w:tcPr>
          <w:p w14:paraId="2A4C0A1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103" w:type="dxa"/>
          </w:tcPr>
          <w:p w14:paraId="46B92937">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отнесенные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к ПКГ “Работники учебно-вспомогательного персонала первого уровня”:</w:t>
            </w:r>
          </w:p>
        </w:tc>
        <w:tc>
          <w:tcPr>
            <w:tcW w:w="2127" w:type="dxa"/>
          </w:tcPr>
          <w:p w14:paraId="02A2D4F7">
            <w:pPr>
              <w:widowControl w:val="0"/>
              <w:autoSpaceDE w:val="0"/>
              <w:autoSpaceDN w:val="0"/>
              <w:jc w:val="center"/>
              <w:rPr>
                <w:rFonts w:ascii="Times New Roman" w:hAnsi="Times New Roman" w:cs="Times New Roman"/>
                <w:sz w:val="24"/>
                <w:szCs w:val="24"/>
                <w:lang w:eastAsia="en-US"/>
              </w:rPr>
            </w:pPr>
          </w:p>
        </w:tc>
        <w:tc>
          <w:tcPr>
            <w:tcW w:w="2044" w:type="dxa"/>
          </w:tcPr>
          <w:p w14:paraId="5AE5403F">
            <w:pPr>
              <w:widowControl w:val="0"/>
              <w:autoSpaceDE w:val="0"/>
              <w:autoSpaceDN w:val="0"/>
              <w:jc w:val="center"/>
              <w:rPr>
                <w:rFonts w:ascii="Times New Roman" w:hAnsi="Times New Roman" w:cs="Times New Roman"/>
                <w:sz w:val="24"/>
                <w:szCs w:val="24"/>
                <w:lang w:eastAsia="en-US"/>
              </w:rPr>
            </w:pPr>
          </w:p>
        </w:tc>
      </w:tr>
      <w:tr w14:paraId="27BD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018" w:hRule="atLeast"/>
        </w:trPr>
        <w:tc>
          <w:tcPr>
            <w:tcW w:w="629" w:type="dxa"/>
          </w:tcPr>
          <w:p w14:paraId="2A666DA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5103" w:type="dxa"/>
          </w:tcPr>
          <w:p w14:paraId="6FB66503">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квалификационный 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вожатый, помощник воспитателя, секретарь учебной части</w:t>
            </w:r>
          </w:p>
        </w:tc>
        <w:tc>
          <w:tcPr>
            <w:tcW w:w="2127" w:type="dxa"/>
          </w:tcPr>
          <w:p w14:paraId="1B88050E">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1,15</w:t>
            </w:r>
          </w:p>
        </w:tc>
        <w:tc>
          <w:tcPr>
            <w:tcW w:w="2044" w:type="dxa"/>
          </w:tcPr>
          <w:p w14:paraId="4B832ED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5618</w:t>
            </w:r>
          </w:p>
        </w:tc>
      </w:tr>
      <w:tr w14:paraId="6A85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310" w:hRule="atLeast"/>
        </w:trPr>
        <w:tc>
          <w:tcPr>
            <w:tcW w:w="629" w:type="dxa"/>
          </w:tcPr>
          <w:p w14:paraId="1B5AA27E">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103" w:type="dxa"/>
          </w:tcPr>
          <w:p w14:paraId="2E7397EE">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Должности, отнесенные к ПКГ “Работники учебно-вспомогательного персонала второго уровня”:</w:t>
            </w:r>
          </w:p>
        </w:tc>
        <w:tc>
          <w:tcPr>
            <w:tcW w:w="2127" w:type="dxa"/>
          </w:tcPr>
          <w:p w14:paraId="7E508CA4">
            <w:pPr>
              <w:widowControl w:val="0"/>
              <w:autoSpaceDE w:val="0"/>
              <w:autoSpaceDN w:val="0"/>
              <w:jc w:val="center"/>
              <w:rPr>
                <w:rFonts w:ascii="Times New Roman" w:hAnsi="Times New Roman" w:cs="Times New Roman"/>
                <w:sz w:val="24"/>
                <w:szCs w:val="24"/>
                <w:lang w:eastAsia="en-US"/>
              </w:rPr>
            </w:pPr>
          </w:p>
        </w:tc>
        <w:tc>
          <w:tcPr>
            <w:tcW w:w="2044" w:type="dxa"/>
          </w:tcPr>
          <w:p w14:paraId="4219F447">
            <w:pPr>
              <w:widowControl w:val="0"/>
              <w:autoSpaceDE w:val="0"/>
              <w:autoSpaceDN w:val="0"/>
              <w:jc w:val="center"/>
              <w:rPr>
                <w:rFonts w:ascii="Times New Roman" w:hAnsi="Times New Roman" w:cs="Times New Roman"/>
                <w:sz w:val="24"/>
                <w:szCs w:val="24"/>
                <w:lang w:eastAsia="en-US"/>
              </w:rPr>
            </w:pPr>
          </w:p>
        </w:tc>
      </w:tr>
      <w:tr w14:paraId="4B10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978" w:hRule="atLeast"/>
        </w:trPr>
        <w:tc>
          <w:tcPr>
            <w:tcW w:w="629" w:type="dxa"/>
          </w:tcPr>
          <w:p w14:paraId="32799FC2">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5103" w:type="dxa"/>
          </w:tcPr>
          <w:p w14:paraId="082B71F8">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квалификационный 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младший воспитатель, дежурный по режиму</w:t>
            </w:r>
          </w:p>
        </w:tc>
        <w:tc>
          <w:tcPr>
            <w:tcW w:w="2127" w:type="dxa"/>
          </w:tcPr>
          <w:p w14:paraId="23E9859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1,40</w:t>
            </w:r>
          </w:p>
        </w:tc>
        <w:tc>
          <w:tcPr>
            <w:tcW w:w="2044" w:type="dxa"/>
          </w:tcPr>
          <w:p w14:paraId="30BC4547">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6839</w:t>
            </w:r>
          </w:p>
        </w:tc>
      </w:tr>
      <w:tr w14:paraId="19AD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397" w:hRule="atLeast"/>
        </w:trPr>
        <w:tc>
          <w:tcPr>
            <w:tcW w:w="629" w:type="dxa"/>
          </w:tcPr>
          <w:p w14:paraId="468D2BDE">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5103" w:type="dxa"/>
          </w:tcPr>
          <w:p w14:paraId="5E68F536">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квалификационный 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старший дежурный по режиму,</w:t>
            </w:r>
            <w:r>
              <w:rPr>
                <w:rFonts w:ascii="Times New Roman" w:hAnsi="Times New Roman" w:cs="Times New Roman"/>
                <w:sz w:val="24"/>
                <w:szCs w:val="24"/>
              </w:rPr>
              <w:t xml:space="preserve"> </w:t>
            </w:r>
            <w:r>
              <w:rPr>
                <w:rFonts w:ascii="Times New Roman" w:hAnsi="Times New Roman" w:cs="Times New Roman"/>
                <w:sz w:val="24"/>
                <w:szCs w:val="24"/>
                <w:lang w:eastAsia="en-US"/>
              </w:rPr>
              <w:t>диспетчер образовательного учреждения</w:t>
            </w:r>
          </w:p>
        </w:tc>
        <w:tc>
          <w:tcPr>
            <w:tcW w:w="2127" w:type="dxa"/>
          </w:tcPr>
          <w:p w14:paraId="3718A66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1,50</w:t>
            </w:r>
          </w:p>
        </w:tc>
        <w:tc>
          <w:tcPr>
            <w:tcW w:w="2044" w:type="dxa"/>
          </w:tcPr>
          <w:p w14:paraId="15BEB645">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7328</w:t>
            </w:r>
          </w:p>
        </w:tc>
      </w:tr>
      <w:tr w14:paraId="43C7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414" w:hRule="atLeast"/>
        </w:trPr>
        <w:tc>
          <w:tcPr>
            <w:tcW w:w="629" w:type="dxa"/>
          </w:tcPr>
          <w:p w14:paraId="1EAEA5D5">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103" w:type="dxa"/>
          </w:tcPr>
          <w:p w14:paraId="26BA1373">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Должности, отнесенные к ПКГ “Должности педагогических работников”:</w:t>
            </w:r>
          </w:p>
        </w:tc>
        <w:tc>
          <w:tcPr>
            <w:tcW w:w="2127" w:type="dxa"/>
          </w:tcPr>
          <w:p w14:paraId="701033E1">
            <w:pPr>
              <w:widowControl w:val="0"/>
              <w:autoSpaceDE w:val="0"/>
              <w:autoSpaceDN w:val="0"/>
              <w:jc w:val="center"/>
              <w:rPr>
                <w:rFonts w:ascii="Times New Roman" w:hAnsi="Times New Roman" w:cs="Times New Roman"/>
                <w:sz w:val="24"/>
                <w:szCs w:val="24"/>
                <w:lang w:eastAsia="en-US"/>
              </w:rPr>
            </w:pPr>
          </w:p>
        </w:tc>
        <w:tc>
          <w:tcPr>
            <w:tcW w:w="2044" w:type="dxa"/>
          </w:tcPr>
          <w:p w14:paraId="603C421E">
            <w:pPr>
              <w:widowControl w:val="0"/>
              <w:autoSpaceDE w:val="0"/>
              <w:autoSpaceDN w:val="0"/>
              <w:jc w:val="center"/>
              <w:rPr>
                <w:rFonts w:ascii="Times New Roman" w:hAnsi="Times New Roman" w:cs="Times New Roman"/>
                <w:sz w:val="24"/>
                <w:szCs w:val="24"/>
                <w:lang w:eastAsia="en-US"/>
              </w:rPr>
            </w:pPr>
          </w:p>
        </w:tc>
      </w:tr>
      <w:tr w14:paraId="0E9B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0577030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3.1</w:t>
            </w:r>
          </w:p>
        </w:tc>
        <w:tc>
          <w:tcPr>
            <w:tcW w:w="5103" w:type="dxa"/>
          </w:tcPr>
          <w:p w14:paraId="13D3E537">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квалификационный 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инструктор по труду, инструктор по физической культуре, музыкальный руководитель, старший вожатый </w:t>
            </w:r>
          </w:p>
        </w:tc>
        <w:tc>
          <w:tcPr>
            <w:tcW w:w="2127" w:type="dxa"/>
          </w:tcPr>
          <w:p w14:paraId="7E5B0416">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1,889</w:t>
            </w:r>
          </w:p>
        </w:tc>
        <w:tc>
          <w:tcPr>
            <w:tcW w:w="2044" w:type="dxa"/>
          </w:tcPr>
          <w:p w14:paraId="34EF53B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9228</w:t>
            </w:r>
          </w:p>
        </w:tc>
      </w:tr>
      <w:tr w14:paraId="702A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1354687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3.2</w:t>
            </w:r>
          </w:p>
        </w:tc>
        <w:tc>
          <w:tcPr>
            <w:tcW w:w="5103" w:type="dxa"/>
          </w:tcPr>
          <w:p w14:paraId="443F69FB">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квалификационный 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инструктор-методист, концертмейстер, педагог дополнительного образования,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педагог-организатор, социальный педагог, </w:t>
            </w:r>
          </w:p>
          <w:p w14:paraId="3A62F508">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тренер-преподаватель</w:t>
            </w:r>
          </w:p>
        </w:tc>
        <w:tc>
          <w:tcPr>
            <w:tcW w:w="2127" w:type="dxa"/>
          </w:tcPr>
          <w:p w14:paraId="7C4E1EA6">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2,039</w:t>
            </w:r>
          </w:p>
        </w:tc>
        <w:tc>
          <w:tcPr>
            <w:tcW w:w="2044" w:type="dxa"/>
          </w:tcPr>
          <w:p w14:paraId="7F43CAC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9961</w:t>
            </w:r>
          </w:p>
        </w:tc>
      </w:tr>
      <w:tr w14:paraId="2710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57181CB7">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3.3</w:t>
            </w:r>
          </w:p>
        </w:tc>
        <w:tc>
          <w:tcPr>
            <w:tcW w:w="5103" w:type="dxa"/>
          </w:tcPr>
          <w:p w14:paraId="5F32E92C">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3 квалификационный 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воспитатель,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127" w:type="dxa"/>
          </w:tcPr>
          <w:p w14:paraId="6C2C62A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2,089</w:t>
            </w:r>
          </w:p>
        </w:tc>
        <w:tc>
          <w:tcPr>
            <w:tcW w:w="2044" w:type="dxa"/>
          </w:tcPr>
          <w:p w14:paraId="2C6DF4C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10205</w:t>
            </w:r>
          </w:p>
        </w:tc>
      </w:tr>
      <w:tr w14:paraId="6229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3DC43F87">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5103" w:type="dxa"/>
          </w:tcPr>
          <w:p w14:paraId="06DF1CE2">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4 квалификационный 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педагог-библиотекарь, преподаватель, преподаватель – организатор основ безопасности жизнедеятельности, руководитель физического воспитания, старший воспитатель, старший методист, тьютор, учитель,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учитель-дефектолог,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учитель-логопед (логопед), </w:t>
            </w:r>
          </w:p>
        </w:tc>
        <w:tc>
          <w:tcPr>
            <w:tcW w:w="2127" w:type="dxa"/>
          </w:tcPr>
          <w:p w14:paraId="79750E3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2,139</w:t>
            </w:r>
          </w:p>
        </w:tc>
        <w:tc>
          <w:tcPr>
            <w:tcW w:w="2044" w:type="dxa"/>
          </w:tcPr>
          <w:p w14:paraId="12FA733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10450</w:t>
            </w:r>
          </w:p>
        </w:tc>
      </w:tr>
    </w:tbl>
    <w:p w14:paraId="65900FEC">
      <w:pPr>
        <w:pStyle w:val="12"/>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14:paraId="37FF69B3">
      <w:pPr>
        <w:pStyle w:val="12"/>
        <w:ind w:firstLine="540"/>
        <w:jc w:val="both"/>
        <w:rPr>
          <w:rFonts w:ascii="Times New Roman" w:hAnsi="Times New Roman" w:cs="Times New Roman"/>
          <w:sz w:val="24"/>
          <w:szCs w:val="24"/>
        </w:rPr>
      </w:pPr>
      <w:bookmarkStart w:id="4" w:name="Par349"/>
      <w:bookmarkEnd w:id="4"/>
      <w:r>
        <w:rPr>
          <w:rFonts w:ascii="Times New Roman" w:hAnsi="Times New Roman" w:cs="Times New Roman"/>
          <w:sz w:val="24"/>
          <w:szCs w:val="24"/>
        </w:rPr>
        <w:t>&lt;*&gt; Не используется для установления ставок заработной платы, окладов работников учреждения.</w:t>
      </w:r>
    </w:p>
    <w:p w14:paraId="0A08545B">
      <w:pPr>
        <w:widowControl w:val="0"/>
        <w:autoSpaceDE w:val="0"/>
        <w:autoSpaceDN w:val="0"/>
        <w:ind w:firstLine="709"/>
        <w:jc w:val="both"/>
        <w:rPr>
          <w:rFonts w:ascii="Times New Roman" w:hAnsi="Times New Roman" w:cs="Times New Roman"/>
          <w:sz w:val="24"/>
          <w:szCs w:val="24"/>
          <w:lang w:eastAsia="en-US"/>
        </w:rPr>
      </w:pPr>
      <w:bookmarkStart w:id="5" w:name="Par350"/>
      <w:bookmarkEnd w:id="5"/>
      <w:r>
        <w:rPr>
          <w:rFonts w:ascii="Times New Roman" w:hAnsi="Times New Roman" w:cs="Times New Roman"/>
          <w:sz w:val="24"/>
          <w:szCs w:val="24"/>
          <w:lang w:eastAsia="en-US"/>
        </w:rPr>
        <w:t xml:space="preserve">4.1.1. Минимальный оклад работников, занимающих должность советника директора по воспитанию и взаимодействию с детскими общественными объединениями,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не включенные в ПКГ, устанавливается в размере 10450 рублей.</w:t>
      </w:r>
    </w:p>
    <w:p w14:paraId="7BAC9925">
      <w:pPr>
        <w:pStyle w:val="12"/>
        <w:ind w:firstLine="540"/>
        <w:jc w:val="both"/>
        <w:rPr>
          <w:rFonts w:ascii="Times New Roman" w:hAnsi="Times New Roman" w:cs="Times New Roman"/>
          <w:sz w:val="24"/>
          <w:szCs w:val="24"/>
        </w:rPr>
      </w:pPr>
      <w:r>
        <w:rPr>
          <w:rFonts w:ascii="Times New Roman" w:hAnsi="Times New Roman" w:cs="Times New Roman"/>
          <w:sz w:val="24"/>
          <w:szCs w:val="24"/>
        </w:rPr>
        <w:t>4.2. Минимальные оклады работников, отнесенных к ПКГ должностей работников дополнительного профессионального образования, устанавливаются в следующих размерах:</w:t>
      </w:r>
    </w:p>
    <w:tbl>
      <w:tblPr>
        <w:tblStyle w:val="3"/>
        <w:tblW w:w="9985" w:type="dxa"/>
        <w:tblInd w:w="0" w:type="dxa"/>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771"/>
        <w:gridCol w:w="3119"/>
        <w:gridCol w:w="1984"/>
        <w:gridCol w:w="2126"/>
        <w:gridCol w:w="1985"/>
      </w:tblGrid>
      <w:tr w14:paraId="26A931F4">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3138" w:hRule="atLeast"/>
        </w:trPr>
        <w:tc>
          <w:tcPr>
            <w:tcW w:w="771" w:type="dxa"/>
            <w:vAlign w:val="center"/>
          </w:tcPr>
          <w:p w14:paraId="4683B08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п/п</w:t>
            </w:r>
          </w:p>
        </w:tc>
        <w:tc>
          <w:tcPr>
            <w:tcW w:w="3119" w:type="dxa"/>
            <w:vAlign w:val="center"/>
          </w:tcPr>
          <w:p w14:paraId="02BE330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Наименование </w:t>
            </w:r>
          </w:p>
          <w:p w14:paraId="07D175C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w:t>
            </w:r>
          </w:p>
          <w:p w14:paraId="2D40D122">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отнесенной к ПКГ</w:t>
            </w:r>
          </w:p>
        </w:tc>
        <w:tc>
          <w:tcPr>
            <w:tcW w:w="1984" w:type="dxa"/>
            <w:vAlign w:val="center"/>
          </w:tcPr>
          <w:p w14:paraId="09EC0C0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Коэффициент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для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определения размеров минимальных ставок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заработной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платы, окладов*</w:t>
            </w:r>
          </w:p>
          <w:p w14:paraId="539DECF5">
            <w:pPr>
              <w:widowControl w:val="0"/>
              <w:autoSpaceDE w:val="0"/>
              <w:autoSpaceDN w:val="0"/>
              <w:jc w:val="center"/>
              <w:rPr>
                <w:rFonts w:ascii="Times New Roman" w:hAnsi="Times New Roman" w:cs="Times New Roman"/>
                <w:sz w:val="24"/>
                <w:szCs w:val="24"/>
                <w:lang w:eastAsia="en-US"/>
              </w:rPr>
            </w:pPr>
          </w:p>
        </w:tc>
        <w:tc>
          <w:tcPr>
            <w:tcW w:w="2126" w:type="dxa"/>
            <w:vAlign w:val="center"/>
          </w:tcPr>
          <w:p w14:paraId="55F2692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Минимальный оклад, </w:t>
            </w:r>
          </w:p>
          <w:p w14:paraId="30C2C556">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рубли</w:t>
            </w:r>
          </w:p>
        </w:tc>
        <w:tc>
          <w:tcPr>
            <w:tcW w:w="1985" w:type="dxa"/>
            <w:vAlign w:val="center"/>
          </w:tcPr>
          <w:p w14:paraId="3D38EA3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Повышающий коэффициент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к окладу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по занимаемой должности</w:t>
            </w:r>
          </w:p>
        </w:tc>
      </w:tr>
    </w:tbl>
    <w:p w14:paraId="58DA2CD6">
      <w:pPr>
        <w:widowControl w:val="0"/>
        <w:autoSpaceDE w:val="0"/>
        <w:autoSpaceDN w:val="0"/>
        <w:spacing w:line="24" w:lineRule="auto"/>
        <w:jc w:val="both"/>
        <w:rPr>
          <w:rFonts w:ascii="Times New Roman" w:hAnsi="Times New Roman" w:cs="Times New Roman"/>
          <w:sz w:val="24"/>
          <w:szCs w:val="24"/>
          <w:lang w:eastAsia="en-US"/>
        </w:rPr>
      </w:pPr>
    </w:p>
    <w:tbl>
      <w:tblPr>
        <w:tblStyle w:val="3"/>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771"/>
        <w:gridCol w:w="3119"/>
        <w:gridCol w:w="1984"/>
        <w:gridCol w:w="2126"/>
        <w:gridCol w:w="1985"/>
      </w:tblGrid>
      <w:tr w14:paraId="12D3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01" w:hRule="atLeast"/>
          <w:tblHeader/>
        </w:trPr>
        <w:tc>
          <w:tcPr>
            <w:tcW w:w="771" w:type="dxa"/>
          </w:tcPr>
          <w:p w14:paraId="793C695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119" w:type="dxa"/>
            <w:vAlign w:val="center"/>
          </w:tcPr>
          <w:p w14:paraId="087B2AD2">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984" w:type="dxa"/>
            <w:vAlign w:val="center"/>
          </w:tcPr>
          <w:p w14:paraId="0F16F737">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2126" w:type="dxa"/>
            <w:vAlign w:val="center"/>
          </w:tcPr>
          <w:p w14:paraId="6B02C992">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985" w:type="dxa"/>
            <w:vAlign w:val="center"/>
          </w:tcPr>
          <w:p w14:paraId="3EBCF5E4">
            <w:pPr>
              <w:widowControl w:val="0"/>
              <w:autoSpaceDE w:val="0"/>
              <w:autoSpaceDN w:val="0"/>
              <w:ind w:right="8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14:paraId="4874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263" w:hRule="atLeast"/>
        </w:trPr>
        <w:tc>
          <w:tcPr>
            <w:tcW w:w="771" w:type="dxa"/>
          </w:tcPr>
          <w:p w14:paraId="2485544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119" w:type="dxa"/>
          </w:tcPr>
          <w:p w14:paraId="29AA46B5">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отнесенные к ПКГ административно-хозяйственного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и учебно-вспомогательного персонала:</w:t>
            </w:r>
          </w:p>
        </w:tc>
        <w:tc>
          <w:tcPr>
            <w:tcW w:w="1984" w:type="dxa"/>
          </w:tcPr>
          <w:p w14:paraId="6DB06852">
            <w:pPr>
              <w:widowControl w:val="0"/>
              <w:autoSpaceDE w:val="0"/>
              <w:autoSpaceDN w:val="0"/>
              <w:jc w:val="center"/>
              <w:rPr>
                <w:rFonts w:ascii="Times New Roman" w:hAnsi="Times New Roman" w:cs="Times New Roman"/>
                <w:sz w:val="24"/>
                <w:szCs w:val="24"/>
                <w:lang w:eastAsia="en-US"/>
              </w:rPr>
            </w:pPr>
          </w:p>
        </w:tc>
        <w:tc>
          <w:tcPr>
            <w:tcW w:w="2126" w:type="dxa"/>
          </w:tcPr>
          <w:p w14:paraId="2284ADB0">
            <w:pPr>
              <w:widowControl w:val="0"/>
              <w:autoSpaceDE w:val="0"/>
              <w:autoSpaceDN w:val="0"/>
              <w:jc w:val="center"/>
              <w:rPr>
                <w:rFonts w:ascii="Times New Roman" w:hAnsi="Times New Roman" w:cs="Times New Roman"/>
                <w:sz w:val="24"/>
                <w:szCs w:val="24"/>
                <w:lang w:eastAsia="en-US"/>
              </w:rPr>
            </w:pPr>
          </w:p>
        </w:tc>
        <w:tc>
          <w:tcPr>
            <w:tcW w:w="1985" w:type="dxa"/>
          </w:tcPr>
          <w:p w14:paraId="65F73884">
            <w:pPr>
              <w:widowControl w:val="0"/>
              <w:autoSpaceDE w:val="0"/>
              <w:autoSpaceDN w:val="0"/>
              <w:jc w:val="center"/>
              <w:rPr>
                <w:rFonts w:ascii="Times New Roman" w:hAnsi="Times New Roman" w:cs="Times New Roman"/>
                <w:sz w:val="24"/>
                <w:szCs w:val="24"/>
                <w:lang w:eastAsia="en-US"/>
              </w:rPr>
            </w:pPr>
          </w:p>
        </w:tc>
      </w:tr>
      <w:tr w14:paraId="6619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337" w:hRule="atLeast"/>
        </w:trPr>
        <w:tc>
          <w:tcPr>
            <w:tcW w:w="771" w:type="dxa"/>
          </w:tcPr>
          <w:p w14:paraId="63B445D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3119" w:type="dxa"/>
          </w:tcPr>
          <w:p w14:paraId="757C713C">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1 квалификационный уровень:</w:t>
            </w:r>
          </w:p>
          <w:p w14:paraId="6F08B2D6">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по учебно-методической работе</w:t>
            </w:r>
          </w:p>
        </w:tc>
        <w:tc>
          <w:tcPr>
            <w:tcW w:w="1984" w:type="dxa"/>
          </w:tcPr>
          <w:p w14:paraId="0884A7E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1,40</w:t>
            </w:r>
          </w:p>
        </w:tc>
        <w:tc>
          <w:tcPr>
            <w:tcW w:w="2126" w:type="dxa"/>
          </w:tcPr>
          <w:p w14:paraId="7BDD18F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6839</w:t>
            </w:r>
          </w:p>
        </w:tc>
        <w:tc>
          <w:tcPr>
            <w:tcW w:w="1985" w:type="dxa"/>
          </w:tcPr>
          <w:p w14:paraId="5DC99FDE">
            <w:pPr>
              <w:widowControl w:val="0"/>
              <w:autoSpaceDE w:val="0"/>
              <w:autoSpaceDN w:val="0"/>
              <w:jc w:val="center"/>
              <w:rPr>
                <w:rFonts w:ascii="Times New Roman" w:hAnsi="Times New Roman" w:cs="Times New Roman"/>
                <w:sz w:val="24"/>
                <w:szCs w:val="24"/>
                <w:lang w:eastAsia="en-US"/>
              </w:rPr>
            </w:pPr>
          </w:p>
        </w:tc>
      </w:tr>
      <w:tr w14:paraId="03AD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701" w:hRule="atLeast"/>
        </w:trPr>
        <w:tc>
          <w:tcPr>
            <w:tcW w:w="771" w:type="dxa"/>
          </w:tcPr>
          <w:p w14:paraId="6128A6B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3119" w:type="dxa"/>
          </w:tcPr>
          <w:p w14:paraId="28DF2E5A">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2 квалификационный уровень:</w:t>
            </w:r>
          </w:p>
          <w:p w14:paraId="0B13B80C">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специалист по учебно-методической работе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II категории</w:t>
            </w:r>
          </w:p>
        </w:tc>
        <w:tc>
          <w:tcPr>
            <w:tcW w:w="1984" w:type="dxa"/>
          </w:tcPr>
          <w:p w14:paraId="53DAAF8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1,40</w:t>
            </w:r>
          </w:p>
        </w:tc>
        <w:tc>
          <w:tcPr>
            <w:tcW w:w="2126" w:type="dxa"/>
          </w:tcPr>
          <w:p w14:paraId="772A0C3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6839</w:t>
            </w:r>
          </w:p>
        </w:tc>
        <w:tc>
          <w:tcPr>
            <w:tcW w:w="1985" w:type="dxa"/>
          </w:tcPr>
          <w:p w14:paraId="1C8434C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0,05</w:t>
            </w:r>
          </w:p>
        </w:tc>
      </w:tr>
      <w:tr w14:paraId="121E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0E3CCA89">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3119" w:type="dxa"/>
          </w:tcPr>
          <w:p w14:paraId="756B99C6">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3 квалификационный уровень:</w:t>
            </w:r>
          </w:p>
          <w:p w14:paraId="078CE58A">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по учебно-</w:t>
            </w:r>
          </w:p>
          <w:p w14:paraId="52268BC0">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методической работе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I категории</w:t>
            </w:r>
          </w:p>
        </w:tc>
        <w:tc>
          <w:tcPr>
            <w:tcW w:w="1984" w:type="dxa"/>
          </w:tcPr>
          <w:p w14:paraId="4963F300">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1,40</w:t>
            </w:r>
          </w:p>
        </w:tc>
        <w:tc>
          <w:tcPr>
            <w:tcW w:w="2126" w:type="dxa"/>
          </w:tcPr>
          <w:p w14:paraId="2BEFB8E6">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6839</w:t>
            </w:r>
          </w:p>
        </w:tc>
        <w:tc>
          <w:tcPr>
            <w:tcW w:w="1985" w:type="dxa"/>
          </w:tcPr>
          <w:p w14:paraId="0403803E">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0,10</w:t>
            </w:r>
          </w:p>
        </w:tc>
      </w:tr>
      <w:tr w14:paraId="325E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750BB1B9">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119" w:type="dxa"/>
          </w:tcPr>
          <w:p w14:paraId="0D54220F">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отнесенные к ПКГ профессорско-преподавательского состава:</w:t>
            </w:r>
          </w:p>
        </w:tc>
        <w:tc>
          <w:tcPr>
            <w:tcW w:w="1984" w:type="dxa"/>
          </w:tcPr>
          <w:p w14:paraId="1CDE3637">
            <w:pPr>
              <w:widowControl w:val="0"/>
              <w:autoSpaceDE w:val="0"/>
              <w:autoSpaceDN w:val="0"/>
              <w:jc w:val="center"/>
              <w:rPr>
                <w:rFonts w:ascii="Times New Roman" w:hAnsi="Times New Roman" w:cs="Times New Roman"/>
                <w:sz w:val="24"/>
                <w:szCs w:val="24"/>
                <w:lang w:eastAsia="en-US"/>
              </w:rPr>
            </w:pPr>
          </w:p>
        </w:tc>
        <w:tc>
          <w:tcPr>
            <w:tcW w:w="2126" w:type="dxa"/>
          </w:tcPr>
          <w:p w14:paraId="2F58C6E4">
            <w:pPr>
              <w:widowControl w:val="0"/>
              <w:autoSpaceDE w:val="0"/>
              <w:autoSpaceDN w:val="0"/>
              <w:jc w:val="center"/>
              <w:rPr>
                <w:rFonts w:ascii="Times New Roman" w:hAnsi="Times New Roman" w:cs="Times New Roman"/>
                <w:sz w:val="24"/>
                <w:szCs w:val="24"/>
                <w:lang w:eastAsia="en-US"/>
              </w:rPr>
            </w:pPr>
          </w:p>
        </w:tc>
        <w:tc>
          <w:tcPr>
            <w:tcW w:w="1985" w:type="dxa"/>
          </w:tcPr>
          <w:p w14:paraId="4277C409">
            <w:pPr>
              <w:widowControl w:val="0"/>
              <w:autoSpaceDE w:val="0"/>
              <w:autoSpaceDN w:val="0"/>
              <w:jc w:val="center"/>
              <w:rPr>
                <w:rFonts w:ascii="Times New Roman" w:hAnsi="Times New Roman" w:cs="Times New Roman"/>
                <w:sz w:val="24"/>
                <w:szCs w:val="24"/>
                <w:lang w:eastAsia="en-US"/>
              </w:rPr>
            </w:pPr>
          </w:p>
        </w:tc>
      </w:tr>
      <w:tr w14:paraId="67550548">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rPr>
          <w:trHeight w:val="653" w:hRule="atLeast"/>
        </w:trPr>
        <w:tc>
          <w:tcPr>
            <w:tcW w:w="771" w:type="dxa"/>
            <w:tcBorders>
              <w:bottom w:val="single" w:color="auto" w:sz="4" w:space="0"/>
            </w:tcBorders>
          </w:tcPr>
          <w:p w14:paraId="3AF14CFB">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3119" w:type="dxa"/>
            <w:tcBorders>
              <w:bottom w:val="single" w:color="auto" w:sz="4" w:space="0"/>
            </w:tcBorders>
          </w:tcPr>
          <w:p w14:paraId="4765C943">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1 квалификационный уровень:</w:t>
            </w:r>
          </w:p>
        </w:tc>
        <w:tc>
          <w:tcPr>
            <w:tcW w:w="1984" w:type="dxa"/>
            <w:tcBorders>
              <w:bottom w:val="single" w:color="auto" w:sz="4" w:space="0"/>
            </w:tcBorders>
          </w:tcPr>
          <w:p w14:paraId="7B88F39C">
            <w:pPr>
              <w:widowControl w:val="0"/>
              <w:autoSpaceDE w:val="0"/>
              <w:autoSpaceDN w:val="0"/>
              <w:jc w:val="center"/>
              <w:rPr>
                <w:rFonts w:ascii="Times New Roman" w:hAnsi="Times New Roman" w:cs="Times New Roman"/>
                <w:sz w:val="24"/>
                <w:szCs w:val="24"/>
                <w:lang w:eastAsia="en-US"/>
              </w:rPr>
            </w:pPr>
          </w:p>
        </w:tc>
        <w:tc>
          <w:tcPr>
            <w:tcW w:w="2126" w:type="dxa"/>
            <w:tcBorders>
              <w:bottom w:val="single" w:color="auto" w:sz="4" w:space="0"/>
            </w:tcBorders>
          </w:tcPr>
          <w:p w14:paraId="18E5E082">
            <w:pPr>
              <w:widowControl w:val="0"/>
              <w:autoSpaceDE w:val="0"/>
              <w:autoSpaceDN w:val="0"/>
              <w:jc w:val="center"/>
              <w:rPr>
                <w:rFonts w:ascii="Times New Roman" w:hAnsi="Times New Roman" w:cs="Times New Roman"/>
                <w:sz w:val="24"/>
                <w:szCs w:val="24"/>
                <w:lang w:eastAsia="en-US"/>
              </w:rPr>
            </w:pPr>
          </w:p>
        </w:tc>
        <w:tc>
          <w:tcPr>
            <w:tcW w:w="1985" w:type="dxa"/>
            <w:tcBorders>
              <w:bottom w:val="single" w:color="auto" w:sz="4" w:space="0"/>
            </w:tcBorders>
          </w:tcPr>
          <w:p w14:paraId="3FBDD81D">
            <w:pPr>
              <w:widowControl w:val="0"/>
              <w:autoSpaceDE w:val="0"/>
              <w:autoSpaceDN w:val="0"/>
              <w:jc w:val="center"/>
              <w:rPr>
                <w:rFonts w:ascii="Times New Roman" w:hAnsi="Times New Roman" w:cs="Times New Roman"/>
                <w:sz w:val="24"/>
                <w:szCs w:val="24"/>
                <w:lang w:eastAsia="en-US"/>
              </w:rPr>
            </w:pPr>
          </w:p>
        </w:tc>
      </w:tr>
      <w:tr w14:paraId="03FAEBB5">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771" w:type="dxa"/>
            <w:tcBorders>
              <w:top w:val="single" w:color="auto" w:sz="4" w:space="0"/>
              <w:bottom w:val="single" w:color="auto" w:sz="4" w:space="0"/>
            </w:tcBorders>
          </w:tcPr>
          <w:p w14:paraId="2DBC7620">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2.1.1</w:t>
            </w:r>
          </w:p>
        </w:tc>
        <w:tc>
          <w:tcPr>
            <w:tcW w:w="3119" w:type="dxa"/>
            <w:tcBorders>
              <w:top w:val="single" w:color="auto" w:sz="4" w:space="0"/>
              <w:bottom w:val="single" w:color="auto" w:sz="4" w:space="0"/>
            </w:tcBorders>
          </w:tcPr>
          <w:p w14:paraId="339DD26A">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ассистент,</w:t>
            </w:r>
            <w:r>
              <w:rPr>
                <w:rFonts w:ascii="Times New Roman" w:hAnsi="Times New Roman" w:cs="Times New Roman"/>
                <w:sz w:val="24"/>
                <w:szCs w:val="24"/>
                <w:lang w:val="en-US" w:eastAsia="en-US"/>
              </w:rPr>
              <w:br w:type="textWrapping"/>
            </w:r>
            <w:r>
              <w:rPr>
                <w:rFonts w:ascii="Times New Roman" w:hAnsi="Times New Roman" w:cs="Times New Roman"/>
                <w:sz w:val="24"/>
                <w:szCs w:val="24"/>
                <w:lang w:eastAsia="en-US"/>
              </w:rPr>
              <w:t>преподаватель</w:t>
            </w:r>
          </w:p>
        </w:tc>
        <w:tc>
          <w:tcPr>
            <w:tcW w:w="1984" w:type="dxa"/>
            <w:tcBorders>
              <w:top w:val="single" w:color="auto" w:sz="4" w:space="0"/>
              <w:bottom w:val="single" w:color="auto" w:sz="4" w:space="0"/>
            </w:tcBorders>
          </w:tcPr>
          <w:p w14:paraId="575EA9B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1,808</w:t>
            </w:r>
          </w:p>
        </w:tc>
        <w:tc>
          <w:tcPr>
            <w:tcW w:w="2126" w:type="dxa"/>
            <w:tcBorders>
              <w:top w:val="single" w:color="auto" w:sz="4" w:space="0"/>
              <w:bottom w:val="single" w:color="auto" w:sz="4" w:space="0"/>
            </w:tcBorders>
          </w:tcPr>
          <w:p w14:paraId="4405D0F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8833</w:t>
            </w:r>
          </w:p>
        </w:tc>
        <w:tc>
          <w:tcPr>
            <w:tcW w:w="1985" w:type="dxa"/>
            <w:tcBorders>
              <w:top w:val="single" w:color="auto" w:sz="4" w:space="0"/>
              <w:bottom w:val="single" w:color="auto" w:sz="4" w:space="0"/>
            </w:tcBorders>
          </w:tcPr>
          <w:p w14:paraId="18E4014F">
            <w:pPr>
              <w:widowControl w:val="0"/>
              <w:autoSpaceDE w:val="0"/>
              <w:autoSpaceDN w:val="0"/>
              <w:jc w:val="center"/>
              <w:rPr>
                <w:rFonts w:ascii="Times New Roman" w:hAnsi="Times New Roman" w:cs="Times New Roman"/>
                <w:sz w:val="24"/>
                <w:szCs w:val="24"/>
                <w:lang w:eastAsia="en-US"/>
              </w:rPr>
            </w:pPr>
          </w:p>
        </w:tc>
      </w:tr>
      <w:tr w14:paraId="551B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64707556">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2.1.2</w:t>
            </w:r>
          </w:p>
        </w:tc>
        <w:tc>
          <w:tcPr>
            <w:tcW w:w="3119" w:type="dxa"/>
          </w:tcPr>
          <w:p w14:paraId="69216540">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ассистент, преподаватель, имеющие ученую </w:t>
            </w:r>
          </w:p>
          <w:p w14:paraId="28CFEB96">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степень кандидата наук</w:t>
            </w:r>
          </w:p>
        </w:tc>
        <w:tc>
          <w:tcPr>
            <w:tcW w:w="1984" w:type="dxa"/>
          </w:tcPr>
          <w:p w14:paraId="67DF35DB">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2,968</w:t>
            </w:r>
          </w:p>
        </w:tc>
        <w:tc>
          <w:tcPr>
            <w:tcW w:w="2126" w:type="dxa"/>
          </w:tcPr>
          <w:p w14:paraId="34779FB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14499</w:t>
            </w:r>
          </w:p>
        </w:tc>
        <w:tc>
          <w:tcPr>
            <w:tcW w:w="1985" w:type="dxa"/>
          </w:tcPr>
          <w:p w14:paraId="1034AE81">
            <w:pPr>
              <w:widowControl w:val="0"/>
              <w:autoSpaceDE w:val="0"/>
              <w:autoSpaceDN w:val="0"/>
              <w:jc w:val="center"/>
              <w:rPr>
                <w:rFonts w:ascii="Times New Roman" w:hAnsi="Times New Roman" w:cs="Times New Roman"/>
                <w:sz w:val="24"/>
                <w:szCs w:val="24"/>
                <w:lang w:eastAsia="en-US"/>
              </w:rPr>
            </w:pPr>
          </w:p>
        </w:tc>
      </w:tr>
      <w:tr w14:paraId="2670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78C5DFE9">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2.1.3</w:t>
            </w:r>
          </w:p>
        </w:tc>
        <w:tc>
          <w:tcPr>
            <w:tcW w:w="3119" w:type="dxa"/>
          </w:tcPr>
          <w:p w14:paraId="7900D94D">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ассистент, преподаватель, имеющие ученую степень доктора наук</w:t>
            </w:r>
          </w:p>
        </w:tc>
        <w:tc>
          <w:tcPr>
            <w:tcW w:w="1984" w:type="dxa"/>
          </w:tcPr>
          <w:p w14:paraId="0A12A057">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4,514</w:t>
            </w:r>
          </w:p>
        </w:tc>
        <w:tc>
          <w:tcPr>
            <w:tcW w:w="2126" w:type="dxa"/>
          </w:tcPr>
          <w:p w14:paraId="622F2559">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22051</w:t>
            </w:r>
          </w:p>
        </w:tc>
        <w:tc>
          <w:tcPr>
            <w:tcW w:w="1985" w:type="dxa"/>
          </w:tcPr>
          <w:p w14:paraId="1550B2C7">
            <w:pPr>
              <w:widowControl w:val="0"/>
              <w:autoSpaceDE w:val="0"/>
              <w:autoSpaceDN w:val="0"/>
              <w:jc w:val="center"/>
              <w:rPr>
                <w:rFonts w:ascii="Times New Roman" w:hAnsi="Times New Roman" w:cs="Times New Roman"/>
                <w:sz w:val="24"/>
                <w:szCs w:val="24"/>
                <w:lang w:eastAsia="en-US"/>
              </w:rPr>
            </w:pPr>
          </w:p>
        </w:tc>
      </w:tr>
      <w:tr w14:paraId="18E2EBFC">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771" w:type="dxa"/>
            <w:tcBorders>
              <w:bottom w:val="single" w:color="auto" w:sz="4" w:space="0"/>
            </w:tcBorders>
          </w:tcPr>
          <w:p w14:paraId="502E6EB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3119" w:type="dxa"/>
            <w:tcBorders>
              <w:bottom w:val="single" w:color="auto" w:sz="4" w:space="0"/>
            </w:tcBorders>
          </w:tcPr>
          <w:p w14:paraId="3520251A">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2 квалификационный уровень:</w:t>
            </w:r>
          </w:p>
        </w:tc>
        <w:tc>
          <w:tcPr>
            <w:tcW w:w="1984" w:type="dxa"/>
            <w:tcBorders>
              <w:bottom w:val="single" w:color="auto" w:sz="4" w:space="0"/>
            </w:tcBorders>
          </w:tcPr>
          <w:p w14:paraId="0CFC7B05">
            <w:pPr>
              <w:widowControl w:val="0"/>
              <w:autoSpaceDE w:val="0"/>
              <w:autoSpaceDN w:val="0"/>
              <w:jc w:val="center"/>
              <w:rPr>
                <w:rFonts w:ascii="Times New Roman" w:hAnsi="Times New Roman" w:cs="Times New Roman"/>
                <w:sz w:val="24"/>
                <w:szCs w:val="24"/>
                <w:lang w:eastAsia="en-US"/>
              </w:rPr>
            </w:pPr>
          </w:p>
        </w:tc>
        <w:tc>
          <w:tcPr>
            <w:tcW w:w="2126" w:type="dxa"/>
            <w:tcBorders>
              <w:bottom w:val="single" w:color="auto" w:sz="4" w:space="0"/>
            </w:tcBorders>
          </w:tcPr>
          <w:p w14:paraId="099BDB34">
            <w:pPr>
              <w:widowControl w:val="0"/>
              <w:autoSpaceDE w:val="0"/>
              <w:autoSpaceDN w:val="0"/>
              <w:jc w:val="center"/>
              <w:rPr>
                <w:rFonts w:ascii="Times New Roman" w:hAnsi="Times New Roman" w:cs="Times New Roman"/>
                <w:sz w:val="24"/>
                <w:szCs w:val="24"/>
                <w:lang w:eastAsia="en-US"/>
              </w:rPr>
            </w:pPr>
          </w:p>
        </w:tc>
        <w:tc>
          <w:tcPr>
            <w:tcW w:w="1985" w:type="dxa"/>
            <w:tcBorders>
              <w:bottom w:val="single" w:color="auto" w:sz="4" w:space="0"/>
            </w:tcBorders>
          </w:tcPr>
          <w:p w14:paraId="74440216">
            <w:pPr>
              <w:widowControl w:val="0"/>
              <w:autoSpaceDE w:val="0"/>
              <w:autoSpaceDN w:val="0"/>
              <w:jc w:val="center"/>
              <w:rPr>
                <w:rFonts w:ascii="Times New Roman" w:hAnsi="Times New Roman" w:cs="Times New Roman"/>
                <w:sz w:val="24"/>
                <w:szCs w:val="24"/>
                <w:lang w:eastAsia="en-US"/>
              </w:rPr>
            </w:pPr>
          </w:p>
        </w:tc>
      </w:tr>
      <w:tr w14:paraId="4946E441">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771" w:type="dxa"/>
            <w:tcBorders>
              <w:top w:val="single" w:color="auto" w:sz="4" w:space="0"/>
              <w:bottom w:val="single" w:color="auto" w:sz="4" w:space="0"/>
            </w:tcBorders>
          </w:tcPr>
          <w:p w14:paraId="128BBF1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2.2.1</w:t>
            </w:r>
          </w:p>
        </w:tc>
        <w:tc>
          <w:tcPr>
            <w:tcW w:w="3119" w:type="dxa"/>
            <w:tcBorders>
              <w:top w:val="single" w:color="auto" w:sz="4" w:space="0"/>
              <w:bottom w:val="single" w:color="auto" w:sz="4" w:space="0"/>
            </w:tcBorders>
          </w:tcPr>
          <w:p w14:paraId="37A0E2D8">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старший преподаватель</w:t>
            </w:r>
          </w:p>
        </w:tc>
        <w:tc>
          <w:tcPr>
            <w:tcW w:w="1984" w:type="dxa"/>
            <w:tcBorders>
              <w:top w:val="single" w:color="auto" w:sz="4" w:space="0"/>
              <w:bottom w:val="single" w:color="auto" w:sz="4" w:space="0"/>
            </w:tcBorders>
          </w:tcPr>
          <w:p w14:paraId="2347595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2,158</w:t>
            </w:r>
          </w:p>
        </w:tc>
        <w:tc>
          <w:tcPr>
            <w:tcW w:w="2126" w:type="dxa"/>
            <w:tcBorders>
              <w:top w:val="single" w:color="auto" w:sz="4" w:space="0"/>
              <w:bottom w:val="single" w:color="auto" w:sz="4" w:space="0"/>
            </w:tcBorders>
          </w:tcPr>
          <w:p w14:paraId="18ED96A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10542</w:t>
            </w:r>
          </w:p>
        </w:tc>
        <w:tc>
          <w:tcPr>
            <w:tcW w:w="1985" w:type="dxa"/>
            <w:tcBorders>
              <w:top w:val="single" w:color="auto" w:sz="4" w:space="0"/>
              <w:bottom w:val="single" w:color="auto" w:sz="4" w:space="0"/>
            </w:tcBorders>
          </w:tcPr>
          <w:p w14:paraId="637374B2">
            <w:pPr>
              <w:widowControl w:val="0"/>
              <w:autoSpaceDE w:val="0"/>
              <w:autoSpaceDN w:val="0"/>
              <w:jc w:val="center"/>
              <w:rPr>
                <w:rFonts w:ascii="Times New Roman" w:hAnsi="Times New Roman" w:cs="Times New Roman"/>
                <w:sz w:val="24"/>
                <w:szCs w:val="24"/>
                <w:lang w:eastAsia="en-US"/>
              </w:rPr>
            </w:pPr>
          </w:p>
        </w:tc>
      </w:tr>
      <w:tr w14:paraId="73B7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4647F2DE">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2.2.2</w:t>
            </w:r>
          </w:p>
        </w:tc>
        <w:tc>
          <w:tcPr>
            <w:tcW w:w="3119" w:type="dxa"/>
          </w:tcPr>
          <w:p w14:paraId="4DAD1F50">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старший преподаватель, имеющий ученую степень кандидата наук</w:t>
            </w:r>
          </w:p>
        </w:tc>
        <w:tc>
          <w:tcPr>
            <w:tcW w:w="1984" w:type="dxa"/>
          </w:tcPr>
          <w:p w14:paraId="5A36EFC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3,318</w:t>
            </w:r>
          </w:p>
        </w:tc>
        <w:tc>
          <w:tcPr>
            <w:tcW w:w="2126" w:type="dxa"/>
          </w:tcPr>
          <w:p w14:paraId="7C2AE365">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16209</w:t>
            </w:r>
          </w:p>
        </w:tc>
        <w:tc>
          <w:tcPr>
            <w:tcW w:w="1985" w:type="dxa"/>
          </w:tcPr>
          <w:p w14:paraId="4B713FE3">
            <w:pPr>
              <w:widowControl w:val="0"/>
              <w:autoSpaceDE w:val="0"/>
              <w:autoSpaceDN w:val="0"/>
              <w:jc w:val="center"/>
              <w:rPr>
                <w:rFonts w:ascii="Times New Roman" w:hAnsi="Times New Roman" w:cs="Times New Roman"/>
                <w:sz w:val="24"/>
                <w:szCs w:val="24"/>
                <w:lang w:eastAsia="en-US"/>
              </w:rPr>
            </w:pPr>
          </w:p>
        </w:tc>
      </w:tr>
      <w:tr w14:paraId="0B7F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183" w:hRule="atLeast"/>
        </w:trPr>
        <w:tc>
          <w:tcPr>
            <w:tcW w:w="771" w:type="dxa"/>
          </w:tcPr>
          <w:p w14:paraId="0564F057">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2.2.3</w:t>
            </w:r>
          </w:p>
        </w:tc>
        <w:tc>
          <w:tcPr>
            <w:tcW w:w="3119" w:type="dxa"/>
          </w:tcPr>
          <w:p w14:paraId="710040FD">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старший преподаватель, имеющий ученую степень доктора наук</w:t>
            </w:r>
          </w:p>
        </w:tc>
        <w:tc>
          <w:tcPr>
            <w:tcW w:w="1984" w:type="dxa"/>
          </w:tcPr>
          <w:p w14:paraId="04E0102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4,864</w:t>
            </w:r>
          </w:p>
        </w:tc>
        <w:tc>
          <w:tcPr>
            <w:tcW w:w="2126" w:type="dxa"/>
          </w:tcPr>
          <w:p w14:paraId="3A5FD625">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23761</w:t>
            </w:r>
          </w:p>
        </w:tc>
        <w:tc>
          <w:tcPr>
            <w:tcW w:w="1985" w:type="dxa"/>
          </w:tcPr>
          <w:p w14:paraId="58E0A04F">
            <w:pPr>
              <w:widowControl w:val="0"/>
              <w:autoSpaceDE w:val="0"/>
              <w:autoSpaceDN w:val="0"/>
              <w:jc w:val="center"/>
              <w:rPr>
                <w:rFonts w:ascii="Times New Roman" w:hAnsi="Times New Roman" w:cs="Times New Roman"/>
                <w:sz w:val="24"/>
                <w:szCs w:val="24"/>
                <w:lang w:eastAsia="en-US"/>
              </w:rPr>
            </w:pPr>
          </w:p>
        </w:tc>
      </w:tr>
      <w:tr w14:paraId="6F1DEF94">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771" w:type="dxa"/>
            <w:tcBorders>
              <w:bottom w:val="single" w:color="auto" w:sz="4" w:space="0"/>
            </w:tcBorders>
          </w:tcPr>
          <w:p w14:paraId="3B33359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3119" w:type="dxa"/>
            <w:tcBorders>
              <w:bottom w:val="single" w:color="auto" w:sz="4" w:space="0"/>
            </w:tcBorders>
          </w:tcPr>
          <w:p w14:paraId="054C3F4C">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3 квалификационный уровень:</w:t>
            </w:r>
          </w:p>
        </w:tc>
        <w:tc>
          <w:tcPr>
            <w:tcW w:w="1984" w:type="dxa"/>
            <w:tcBorders>
              <w:bottom w:val="single" w:color="auto" w:sz="4" w:space="0"/>
            </w:tcBorders>
          </w:tcPr>
          <w:p w14:paraId="508F1D4F">
            <w:pPr>
              <w:widowControl w:val="0"/>
              <w:autoSpaceDE w:val="0"/>
              <w:autoSpaceDN w:val="0"/>
              <w:jc w:val="center"/>
              <w:rPr>
                <w:rFonts w:ascii="Times New Roman" w:hAnsi="Times New Roman" w:cs="Times New Roman"/>
                <w:sz w:val="24"/>
                <w:szCs w:val="24"/>
                <w:lang w:eastAsia="en-US"/>
              </w:rPr>
            </w:pPr>
          </w:p>
        </w:tc>
        <w:tc>
          <w:tcPr>
            <w:tcW w:w="2126" w:type="dxa"/>
            <w:tcBorders>
              <w:bottom w:val="single" w:color="auto" w:sz="4" w:space="0"/>
            </w:tcBorders>
          </w:tcPr>
          <w:p w14:paraId="2CD11219">
            <w:pPr>
              <w:widowControl w:val="0"/>
              <w:autoSpaceDE w:val="0"/>
              <w:autoSpaceDN w:val="0"/>
              <w:jc w:val="center"/>
              <w:rPr>
                <w:rFonts w:ascii="Times New Roman" w:hAnsi="Times New Roman" w:cs="Times New Roman"/>
                <w:sz w:val="24"/>
                <w:szCs w:val="24"/>
                <w:lang w:eastAsia="en-US"/>
              </w:rPr>
            </w:pPr>
          </w:p>
        </w:tc>
        <w:tc>
          <w:tcPr>
            <w:tcW w:w="1985" w:type="dxa"/>
            <w:tcBorders>
              <w:bottom w:val="single" w:color="auto" w:sz="4" w:space="0"/>
            </w:tcBorders>
          </w:tcPr>
          <w:p w14:paraId="5D32B52F">
            <w:pPr>
              <w:widowControl w:val="0"/>
              <w:autoSpaceDE w:val="0"/>
              <w:autoSpaceDN w:val="0"/>
              <w:jc w:val="center"/>
              <w:rPr>
                <w:rFonts w:ascii="Times New Roman" w:hAnsi="Times New Roman" w:cs="Times New Roman"/>
                <w:sz w:val="24"/>
                <w:szCs w:val="24"/>
                <w:lang w:eastAsia="en-US"/>
              </w:rPr>
            </w:pPr>
          </w:p>
        </w:tc>
      </w:tr>
      <w:tr w14:paraId="2ECCA65B">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771" w:type="dxa"/>
            <w:tcBorders>
              <w:top w:val="single" w:color="auto" w:sz="4" w:space="0"/>
              <w:bottom w:val="single" w:color="auto" w:sz="4" w:space="0"/>
            </w:tcBorders>
          </w:tcPr>
          <w:p w14:paraId="32C5EAF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2.3.1</w:t>
            </w:r>
          </w:p>
        </w:tc>
        <w:tc>
          <w:tcPr>
            <w:tcW w:w="3119" w:type="dxa"/>
            <w:tcBorders>
              <w:top w:val="single" w:color="auto" w:sz="4" w:space="0"/>
              <w:bottom w:val="single" w:color="auto" w:sz="4" w:space="0"/>
            </w:tcBorders>
          </w:tcPr>
          <w:p w14:paraId="5C701A14">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доцент</w:t>
            </w:r>
          </w:p>
        </w:tc>
        <w:tc>
          <w:tcPr>
            <w:tcW w:w="1984" w:type="dxa"/>
            <w:tcBorders>
              <w:top w:val="single" w:color="auto" w:sz="4" w:space="0"/>
              <w:bottom w:val="single" w:color="auto" w:sz="4" w:space="0"/>
            </w:tcBorders>
          </w:tcPr>
          <w:p w14:paraId="1ED8151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3,418</w:t>
            </w:r>
          </w:p>
        </w:tc>
        <w:tc>
          <w:tcPr>
            <w:tcW w:w="2126" w:type="dxa"/>
            <w:tcBorders>
              <w:top w:val="single" w:color="auto" w:sz="4" w:space="0"/>
              <w:bottom w:val="single" w:color="auto" w:sz="4" w:space="0"/>
            </w:tcBorders>
          </w:tcPr>
          <w:p w14:paraId="3B14F12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16697</w:t>
            </w:r>
          </w:p>
        </w:tc>
        <w:tc>
          <w:tcPr>
            <w:tcW w:w="1985" w:type="dxa"/>
            <w:tcBorders>
              <w:top w:val="single" w:color="auto" w:sz="4" w:space="0"/>
              <w:bottom w:val="single" w:color="auto" w:sz="4" w:space="0"/>
            </w:tcBorders>
          </w:tcPr>
          <w:p w14:paraId="5DC0426F">
            <w:pPr>
              <w:widowControl w:val="0"/>
              <w:autoSpaceDE w:val="0"/>
              <w:autoSpaceDN w:val="0"/>
              <w:jc w:val="center"/>
              <w:rPr>
                <w:rFonts w:ascii="Times New Roman" w:hAnsi="Times New Roman" w:cs="Times New Roman"/>
                <w:sz w:val="24"/>
                <w:szCs w:val="24"/>
                <w:lang w:eastAsia="en-US"/>
              </w:rPr>
            </w:pPr>
          </w:p>
        </w:tc>
      </w:tr>
      <w:tr w14:paraId="16EE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214E0FF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2.3.2</w:t>
            </w:r>
          </w:p>
        </w:tc>
        <w:tc>
          <w:tcPr>
            <w:tcW w:w="3119" w:type="dxa"/>
          </w:tcPr>
          <w:p w14:paraId="598E512D">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доцент, имеющий ученую степень кандидата наук</w:t>
            </w:r>
          </w:p>
        </w:tc>
        <w:tc>
          <w:tcPr>
            <w:tcW w:w="1984" w:type="dxa"/>
          </w:tcPr>
          <w:p w14:paraId="7341CCA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4,578</w:t>
            </w:r>
          </w:p>
        </w:tc>
        <w:tc>
          <w:tcPr>
            <w:tcW w:w="2126" w:type="dxa"/>
          </w:tcPr>
          <w:p w14:paraId="4AB9B9BB">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22364</w:t>
            </w:r>
          </w:p>
        </w:tc>
        <w:tc>
          <w:tcPr>
            <w:tcW w:w="1985" w:type="dxa"/>
          </w:tcPr>
          <w:p w14:paraId="09503599">
            <w:pPr>
              <w:widowControl w:val="0"/>
              <w:autoSpaceDE w:val="0"/>
              <w:autoSpaceDN w:val="0"/>
              <w:jc w:val="center"/>
              <w:rPr>
                <w:rFonts w:ascii="Times New Roman" w:hAnsi="Times New Roman" w:cs="Times New Roman"/>
                <w:sz w:val="24"/>
                <w:szCs w:val="24"/>
                <w:lang w:eastAsia="en-US"/>
              </w:rPr>
            </w:pPr>
          </w:p>
        </w:tc>
      </w:tr>
      <w:tr w14:paraId="7752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79D1C86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2.3.3</w:t>
            </w:r>
          </w:p>
        </w:tc>
        <w:tc>
          <w:tcPr>
            <w:tcW w:w="3119" w:type="dxa"/>
          </w:tcPr>
          <w:p w14:paraId="19A90525">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доцент, имеющий ученую степень доктора наук</w:t>
            </w:r>
          </w:p>
        </w:tc>
        <w:tc>
          <w:tcPr>
            <w:tcW w:w="1984" w:type="dxa"/>
          </w:tcPr>
          <w:p w14:paraId="031A9AC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6,124</w:t>
            </w:r>
          </w:p>
        </w:tc>
        <w:tc>
          <w:tcPr>
            <w:tcW w:w="2126" w:type="dxa"/>
          </w:tcPr>
          <w:p w14:paraId="1FC9DAF2">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29916</w:t>
            </w:r>
          </w:p>
        </w:tc>
        <w:tc>
          <w:tcPr>
            <w:tcW w:w="1985" w:type="dxa"/>
          </w:tcPr>
          <w:p w14:paraId="38E8ED68">
            <w:pPr>
              <w:widowControl w:val="0"/>
              <w:autoSpaceDE w:val="0"/>
              <w:autoSpaceDN w:val="0"/>
              <w:jc w:val="center"/>
              <w:rPr>
                <w:rFonts w:ascii="Times New Roman" w:hAnsi="Times New Roman" w:cs="Times New Roman"/>
                <w:sz w:val="24"/>
                <w:szCs w:val="24"/>
                <w:lang w:eastAsia="en-US"/>
              </w:rPr>
            </w:pPr>
          </w:p>
        </w:tc>
      </w:tr>
      <w:tr w14:paraId="52ADB88D">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rPr>
          <w:trHeight w:val="649" w:hRule="atLeast"/>
        </w:trPr>
        <w:tc>
          <w:tcPr>
            <w:tcW w:w="771" w:type="dxa"/>
            <w:tcBorders>
              <w:bottom w:val="single" w:color="auto" w:sz="4" w:space="0"/>
            </w:tcBorders>
          </w:tcPr>
          <w:p w14:paraId="557E2919">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3119" w:type="dxa"/>
            <w:tcBorders>
              <w:bottom w:val="single" w:color="auto" w:sz="4" w:space="0"/>
            </w:tcBorders>
          </w:tcPr>
          <w:p w14:paraId="19348356">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4 квалификационный уровень:</w:t>
            </w:r>
          </w:p>
        </w:tc>
        <w:tc>
          <w:tcPr>
            <w:tcW w:w="1984" w:type="dxa"/>
            <w:tcBorders>
              <w:bottom w:val="single" w:color="auto" w:sz="4" w:space="0"/>
            </w:tcBorders>
          </w:tcPr>
          <w:p w14:paraId="0AD3C48C">
            <w:pPr>
              <w:widowControl w:val="0"/>
              <w:autoSpaceDE w:val="0"/>
              <w:autoSpaceDN w:val="0"/>
              <w:jc w:val="center"/>
              <w:rPr>
                <w:rFonts w:ascii="Times New Roman" w:hAnsi="Times New Roman" w:cs="Times New Roman"/>
                <w:sz w:val="24"/>
                <w:szCs w:val="24"/>
                <w:lang w:eastAsia="en-US"/>
              </w:rPr>
            </w:pPr>
          </w:p>
        </w:tc>
        <w:tc>
          <w:tcPr>
            <w:tcW w:w="2126" w:type="dxa"/>
            <w:tcBorders>
              <w:bottom w:val="single" w:color="auto" w:sz="4" w:space="0"/>
            </w:tcBorders>
          </w:tcPr>
          <w:p w14:paraId="496764E1">
            <w:pPr>
              <w:widowControl w:val="0"/>
              <w:autoSpaceDE w:val="0"/>
              <w:autoSpaceDN w:val="0"/>
              <w:jc w:val="center"/>
              <w:rPr>
                <w:rFonts w:ascii="Times New Roman" w:hAnsi="Times New Roman" w:cs="Times New Roman"/>
                <w:sz w:val="24"/>
                <w:szCs w:val="24"/>
                <w:lang w:eastAsia="en-US"/>
              </w:rPr>
            </w:pPr>
          </w:p>
        </w:tc>
        <w:tc>
          <w:tcPr>
            <w:tcW w:w="1985" w:type="dxa"/>
            <w:tcBorders>
              <w:bottom w:val="single" w:color="auto" w:sz="4" w:space="0"/>
            </w:tcBorders>
          </w:tcPr>
          <w:p w14:paraId="32C9970E">
            <w:pPr>
              <w:widowControl w:val="0"/>
              <w:autoSpaceDE w:val="0"/>
              <w:autoSpaceDN w:val="0"/>
              <w:jc w:val="center"/>
              <w:rPr>
                <w:rFonts w:ascii="Times New Roman" w:hAnsi="Times New Roman" w:cs="Times New Roman"/>
                <w:sz w:val="24"/>
                <w:szCs w:val="24"/>
                <w:lang w:eastAsia="en-US"/>
              </w:rPr>
            </w:pPr>
          </w:p>
        </w:tc>
      </w:tr>
      <w:tr w14:paraId="66108ACE">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771" w:type="dxa"/>
            <w:tcBorders>
              <w:top w:val="single" w:color="auto" w:sz="4" w:space="0"/>
              <w:bottom w:val="single" w:color="auto" w:sz="4" w:space="0"/>
            </w:tcBorders>
          </w:tcPr>
          <w:p w14:paraId="288E4F1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2.4.1</w:t>
            </w:r>
          </w:p>
        </w:tc>
        <w:tc>
          <w:tcPr>
            <w:tcW w:w="3119" w:type="dxa"/>
            <w:tcBorders>
              <w:top w:val="single" w:color="auto" w:sz="4" w:space="0"/>
              <w:bottom w:val="single" w:color="auto" w:sz="4" w:space="0"/>
            </w:tcBorders>
          </w:tcPr>
          <w:p w14:paraId="7CFED584">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профессор</w:t>
            </w:r>
          </w:p>
        </w:tc>
        <w:tc>
          <w:tcPr>
            <w:tcW w:w="1984" w:type="dxa"/>
            <w:tcBorders>
              <w:top w:val="single" w:color="auto" w:sz="4" w:space="0"/>
              <w:bottom w:val="single" w:color="auto" w:sz="4" w:space="0"/>
            </w:tcBorders>
          </w:tcPr>
          <w:p w14:paraId="18DF622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4,218</w:t>
            </w:r>
          </w:p>
        </w:tc>
        <w:tc>
          <w:tcPr>
            <w:tcW w:w="2126" w:type="dxa"/>
            <w:tcBorders>
              <w:top w:val="single" w:color="auto" w:sz="4" w:space="0"/>
              <w:bottom w:val="single" w:color="auto" w:sz="4" w:space="0"/>
            </w:tcBorders>
          </w:tcPr>
          <w:p w14:paraId="7CAC7C6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20605</w:t>
            </w:r>
          </w:p>
        </w:tc>
        <w:tc>
          <w:tcPr>
            <w:tcW w:w="1985" w:type="dxa"/>
            <w:tcBorders>
              <w:top w:val="single" w:color="auto" w:sz="4" w:space="0"/>
              <w:bottom w:val="single" w:color="auto" w:sz="4" w:space="0"/>
            </w:tcBorders>
          </w:tcPr>
          <w:p w14:paraId="4452718A">
            <w:pPr>
              <w:widowControl w:val="0"/>
              <w:autoSpaceDE w:val="0"/>
              <w:autoSpaceDN w:val="0"/>
              <w:jc w:val="center"/>
              <w:rPr>
                <w:rFonts w:ascii="Times New Roman" w:hAnsi="Times New Roman" w:cs="Times New Roman"/>
                <w:sz w:val="24"/>
                <w:szCs w:val="24"/>
                <w:lang w:eastAsia="en-US"/>
              </w:rPr>
            </w:pPr>
          </w:p>
        </w:tc>
      </w:tr>
      <w:tr w14:paraId="12B7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0203DA1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2.4.2</w:t>
            </w:r>
          </w:p>
        </w:tc>
        <w:tc>
          <w:tcPr>
            <w:tcW w:w="3119" w:type="dxa"/>
          </w:tcPr>
          <w:p w14:paraId="51482239">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профессор, имеющий ученую степень кандидата наук</w:t>
            </w:r>
          </w:p>
        </w:tc>
        <w:tc>
          <w:tcPr>
            <w:tcW w:w="1984" w:type="dxa"/>
          </w:tcPr>
          <w:p w14:paraId="3AE0D44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5,378</w:t>
            </w:r>
          </w:p>
        </w:tc>
        <w:tc>
          <w:tcPr>
            <w:tcW w:w="2126" w:type="dxa"/>
          </w:tcPr>
          <w:p w14:paraId="3FAAB81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26272</w:t>
            </w:r>
          </w:p>
        </w:tc>
        <w:tc>
          <w:tcPr>
            <w:tcW w:w="1985" w:type="dxa"/>
          </w:tcPr>
          <w:p w14:paraId="0B76B7CC">
            <w:pPr>
              <w:widowControl w:val="0"/>
              <w:autoSpaceDE w:val="0"/>
              <w:autoSpaceDN w:val="0"/>
              <w:jc w:val="center"/>
              <w:rPr>
                <w:rFonts w:ascii="Times New Roman" w:hAnsi="Times New Roman" w:cs="Times New Roman"/>
                <w:sz w:val="24"/>
                <w:szCs w:val="24"/>
                <w:lang w:eastAsia="en-US"/>
              </w:rPr>
            </w:pPr>
          </w:p>
        </w:tc>
      </w:tr>
      <w:tr w14:paraId="0BDE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926" w:hRule="atLeast"/>
        </w:trPr>
        <w:tc>
          <w:tcPr>
            <w:tcW w:w="771" w:type="dxa"/>
          </w:tcPr>
          <w:p w14:paraId="381BFBE6">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2.4.3</w:t>
            </w:r>
          </w:p>
        </w:tc>
        <w:tc>
          <w:tcPr>
            <w:tcW w:w="3119" w:type="dxa"/>
          </w:tcPr>
          <w:p w14:paraId="7F890024">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профессор, имеющий ученую степень доктора наук</w:t>
            </w:r>
          </w:p>
        </w:tc>
        <w:tc>
          <w:tcPr>
            <w:tcW w:w="1984" w:type="dxa"/>
          </w:tcPr>
          <w:p w14:paraId="31CFCEB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6,924</w:t>
            </w:r>
          </w:p>
        </w:tc>
        <w:tc>
          <w:tcPr>
            <w:tcW w:w="2126" w:type="dxa"/>
          </w:tcPr>
          <w:p w14:paraId="2C9C5EF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33824</w:t>
            </w:r>
          </w:p>
        </w:tc>
        <w:tc>
          <w:tcPr>
            <w:tcW w:w="1985" w:type="dxa"/>
          </w:tcPr>
          <w:p w14:paraId="1E8D92AB">
            <w:pPr>
              <w:widowControl w:val="0"/>
              <w:autoSpaceDE w:val="0"/>
              <w:autoSpaceDN w:val="0"/>
              <w:jc w:val="center"/>
              <w:rPr>
                <w:rFonts w:ascii="Times New Roman" w:hAnsi="Times New Roman" w:cs="Times New Roman"/>
                <w:sz w:val="24"/>
                <w:szCs w:val="24"/>
                <w:lang w:eastAsia="en-US"/>
              </w:rPr>
            </w:pPr>
          </w:p>
        </w:tc>
      </w:tr>
      <w:tr w14:paraId="100F6A80">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rPr>
          <w:trHeight w:val="600" w:hRule="atLeast"/>
        </w:trPr>
        <w:tc>
          <w:tcPr>
            <w:tcW w:w="771" w:type="dxa"/>
            <w:tcBorders>
              <w:bottom w:val="single" w:color="auto" w:sz="4" w:space="0"/>
            </w:tcBorders>
          </w:tcPr>
          <w:p w14:paraId="2D9096C6">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3119" w:type="dxa"/>
            <w:tcBorders>
              <w:bottom w:val="single" w:color="auto" w:sz="4" w:space="0"/>
            </w:tcBorders>
            <w:vAlign w:val="center"/>
          </w:tcPr>
          <w:p w14:paraId="7A8E3AA0">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5 квалификационный уровень:</w:t>
            </w:r>
          </w:p>
        </w:tc>
        <w:tc>
          <w:tcPr>
            <w:tcW w:w="1984" w:type="dxa"/>
            <w:tcBorders>
              <w:bottom w:val="single" w:color="auto" w:sz="4" w:space="0"/>
            </w:tcBorders>
          </w:tcPr>
          <w:p w14:paraId="320067A4">
            <w:pPr>
              <w:pStyle w:val="12"/>
              <w:rPr>
                <w:rFonts w:ascii="Times New Roman" w:hAnsi="Times New Roman" w:cs="Times New Roman"/>
                <w:strike/>
                <w:sz w:val="24"/>
                <w:szCs w:val="24"/>
              </w:rPr>
            </w:pPr>
          </w:p>
        </w:tc>
        <w:tc>
          <w:tcPr>
            <w:tcW w:w="2126" w:type="dxa"/>
            <w:tcBorders>
              <w:bottom w:val="single" w:color="auto" w:sz="4" w:space="0"/>
            </w:tcBorders>
          </w:tcPr>
          <w:p w14:paraId="28E2AAF4">
            <w:pPr>
              <w:pStyle w:val="12"/>
              <w:rPr>
                <w:rFonts w:ascii="Times New Roman" w:hAnsi="Times New Roman" w:cs="Times New Roman"/>
                <w:sz w:val="24"/>
                <w:szCs w:val="24"/>
              </w:rPr>
            </w:pPr>
          </w:p>
        </w:tc>
        <w:tc>
          <w:tcPr>
            <w:tcW w:w="1985" w:type="dxa"/>
            <w:tcBorders>
              <w:bottom w:val="single" w:color="auto" w:sz="4" w:space="0"/>
            </w:tcBorders>
          </w:tcPr>
          <w:p w14:paraId="5AB84617">
            <w:pPr>
              <w:widowControl w:val="0"/>
              <w:autoSpaceDE w:val="0"/>
              <w:autoSpaceDN w:val="0"/>
              <w:jc w:val="center"/>
              <w:rPr>
                <w:rFonts w:ascii="Times New Roman" w:hAnsi="Times New Roman" w:cs="Times New Roman"/>
                <w:sz w:val="24"/>
                <w:szCs w:val="24"/>
                <w:lang w:eastAsia="en-US"/>
              </w:rPr>
            </w:pPr>
          </w:p>
        </w:tc>
      </w:tr>
      <w:tr w14:paraId="0E43BBEF">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771" w:type="dxa"/>
            <w:tcBorders>
              <w:top w:val="single" w:color="auto" w:sz="4" w:space="0"/>
              <w:bottom w:val="single" w:color="auto" w:sz="4" w:space="0"/>
            </w:tcBorders>
          </w:tcPr>
          <w:p w14:paraId="77E5ED5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2.5.1</w:t>
            </w:r>
          </w:p>
        </w:tc>
        <w:tc>
          <w:tcPr>
            <w:tcW w:w="3119" w:type="dxa"/>
            <w:tcBorders>
              <w:top w:val="single" w:color="auto" w:sz="4" w:space="0"/>
              <w:bottom w:val="single" w:color="auto" w:sz="4" w:space="0"/>
            </w:tcBorders>
          </w:tcPr>
          <w:p w14:paraId="6940C1B6">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заведующий кафедрой</w:t>
            </w:r>
          </w:p>
        </w:tc>
        <w:tc>
          <w:tcPr>
            <w:tcW w:w="1984" w:type="dxa"/>
            <w:tcBorders>
              <w:top w:val="single" w:color="auto" w:sz="4" w:space="0"/>
              <w:bottom w:val="single" w:color="auto" w:sz="4" w:space="0"/>
            </w:tcBorders>
          </w:tcPr>
          <w:p w14:paraId="6EEA353B">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2,758</w:t>
            </w:r>
          </w:p>
        </w:tc>
        <w:tc>
          <w:tcPr>
            <w:tcW w:w="2126" w:type="dxa"/>
            <w:tcBorders>
              <w:top w:val="single" w:color="auto" w:sz="4" w:space="0"/>
              <w:bottom w:val="single" w:color="auto" w:sz="4" w:space="0"/>
            </w:tcBorders>
          </w:tcPr>
          <w:p w14:paraId="323D9DF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13473</w:t>
            </w:r>
          </w:p>
        </w:tc>
        <w:tc>
          <w:tcPr>
            <w:tcW w:w="1985" w:type="dxa"/>
            <w:tcBorders>
              <w:top w:val="single" w:color="auto" w:sz="4" w:space="0"/>
              <w:bottom w:val="single" w:color="auto" w:sz="4" w:space="0"/>
            </w:tcBorders>
          </w:tcPr>
          <w:p w14:paraId="3905937E">
            <w:pPr>
              <w:widowControl w:val="0"/>
              <w:autoSpaceDE w:val="0"/>
              <w:autoSpaceDN w:val="0"/>
              <w:jc w:val="center"/>
              <w:rPr>
                <w:rFonts w:ascii="Times New Roman" w:hAnsi="Times New Roman" w:cs="Times New Roman"/>
                <w:sz w:val="24"/>
                <w:szCs w:val="24"/>
                <w:lang w:eastAsia="en-US"/>
              </w:rPr>
            </w:pPr>
          </w:p>
        </w:tc>
      </w:tr>
      <w:tr w14:paraId="72A4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0CFFE32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2.5.2</w:t>
            </w:r>
          </w:p>
        </w:tc>
        <w:tc>
          <w:tcPr>
            <w:tcW w:w="3119" w:type="dxa"/>
          </w:tcPr>
          <w:p w14:paraId="07E8BBCE">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заведующий кафедрой, имеющий ученую степень кандидата наук</w:t>
            </w:r>
          </w:p>
        </w:tc>
        <w:tc>
          <w:tcPr>
            <w:tcW w:w="1984" w:type="dxa"/>
          </w:tcPr>
          <w:p w14:paraId="1A320C0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3,918</w:t>
            </w:r>
          </w:p>
        </w:tc>
        <w:tc>
          <w:tcPr>
            <w:tcW w:w="2126" w:type="dxa"/>
          </w:tcPr>
          <w:p w14:paraId="2E71660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19140</w:t>
            </w:r>
          </w:p>
        </w:tc>
        <w:tc>
          <w:tcPr>
            <w:tcW w:w="1985" w:type="dxa"/>
          </w:tcPr>
          <w:p w14:paraId="2FA835A9">
            <w:pPr>
              <w:widowControl w:val="0"/>
              <w:autoSpaceDE w:val="0"/>
              <w:autoSpaceDN w:val="0"/>
              <w:jc w:val="center"/>
              <w:rPr>
                <w:rFonts w:ascii="Times New Roman" w:hAnsi="Times New Roman" w:cs="Times New Roman"/>
                <w:sz w:val="24"/>
                <w:szCs w:val="24"/>
                <w:lang w:eastAsia="en-US"/>
              </w:rPr>
            </w:pPr>
          </w:p>
        </w:tc>
      </w:tr>
      <w:tr w14:paraId="7C88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0655B72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2.5.3</w:t>
            </w:r>
          </w:p>
        </w:tc>
        <w:tc>
          <w:tcPr>
            <w:tcW w:w="3119" w:type="dxa"/>
          </w:tcPr>
          <w:p w14:paraId="5A776322">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заведующий кафедрой, имеющий ученую степень кандидата наук и ученое звание “доцент”</w:t>
            </w:r>
          </w:p>
        </w:tc>
        <w:tc>
          <w:tcPr>
            <w:tcW w:w="1984" w:type="dxa"/>
          </w:tcPr>
          <w:p w14:paraId="2897808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4,998</w:t>
            </w:r>
          </w:p>
        </w:tc>
        <w:tc>
          <w:tcPr>
            <w:tcW w:w="2126" w:type="dxa"/>
          </w:tcPr>
          <w:p w14:paraId="0E4E825E">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24416</w:t>
            </w:r>
          </w:p>
        </w:tc>
        <w:tc>
          <w:tcPr>
            <w:tcW w:w="1985" w:type="dxa"/>
          </w:tcPr>
          <w:p w14:paraId="4785AD4C">
            <w:pPr>
              <w:widowControl w:val="0"/>
              <w:autoSpaceDE w:val="0"/>
              <w:autoSpaceDN w:val="0"/>
              <w:jc w:val="center"/>
              <w:rPr>
                <w:rFonts w:ascii="Times New Roman" w:hAnsi="Times New Roman" w:cs="Times New Roman"/>
                <w:sz w:val="24"/>
                <w:szCs w:val="24"/>
                <w:lang w:eastAsia="en-US"/>
              </w:rPr>
            </w:pPr>
          </w:p>
        </w:tc>
      </w:tr>
      <w:tr w14:paraId="1928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603" w:hRule="atLeast"/>
        </w:trPr>
        <w:tc>
          <w:tcPr>
            <w:tcW w:w="771" w:type="dxa"/>
          </w:tcPr>
          <w:p w14:paraId="63B73080">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2.5.4</w:t>
            </w:r>
          </w:p>
        </w:tc>
        <w:tc>
          <w:tcPr>
            <w:tcW w:w="3119" w:type="dxa"/>
          </w:tcPr>
          <w:p w14:paraId="1B82DC4F">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заведующий кафедрой, имеющий ученую степень кандидата наук и ученое звание “профессор”</w:t>
            </w:r>
          </w:p>
        </w:tc>
        <w:tc>
          <w:tcPr>
            <w:tcW w:w="1984" w:type="dxa"/>
          </w:tcPr>
          <w:p w14:paraId="624AFF5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5,538</w:t>
            </w:r>
          </w:p>
          <w:p w14:paraId="3A63C91E">
            <w:pPr>
              <w:widowControl w:val="0"/>
              <w:autoSpaceDE w:val="0"/>
              <w:autoSpaceDN w:val="0"/>
              <w:jc w:val="center"/>
              <w:rPr>
                <w:rFonts w:ascii="Times New Roman" w:hAnsi="Times New Roman" w:cs="Times New Roman"/>
                <w:sz w:val="24"/>
                <w:szCs w:val="24"/>
                <w:lang w:eastAsia="en-US"/>
              </w:rPr>
            </w:pPr>
          </w:p>
        </w:tc>
        <w:tc>
          <w:tcPr>
            <w:tcW w:w="2126" w:type="dxa"/>
          </w:tcPr>
          <w:p w14:paraId="2E62E1C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27054</w:t>
            </w:r>
          </w:p>
        </w:tc>
        <w:tc>
          <w:tcPr>
            <w:tcW w:w="1985" w:type="dxa"/>
          </w:tcPr>
          <w:p w14:paraId="2C203611">
            <w:pPr>
              <w:widowControl w:val="0"/>
              <w:autoSpaceDE w:val="0"/>
              <w:autoSpaceDN w:val="0"/>
              <w:jc w:val="center"/>
              <w:rPr>
                <w:rFonts w:ascii="Times New Roman" w:hAnsi="Times New Roman" w:cs="Times New Roman"/>
                <w:sz w:val="24"/>
                <w:szCs w:val="24"/>
                <w:lang w:eastAsia="en-US"/>
              </w:rPr>
            </w:pPr>
          </w:p>
        </w:tc>
      </w:tr>
      <w:tr w14:paraId="0ACF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05B50CB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2.5.5</w:t>
            </w:r>
          </w:p>
        </w:tc>
        <w:tc>
          <w:tcPr>
            <w:tcW w:w="3119" w:type="dxa"/>
          </w:tcPr>
          <w:p w14:paraId="0179583C">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заведующий кафедрой, имеющий ученую степень доктора наук</w:t>
            </w:r>
          </w:p>
        </w:tc>
        <w:tc>
          <w:tcPr>
            <w:tcW w:w="1984" w:type="dxa"/>
          </w:tcPr>
          <w:p w14:paraId="71BCC2B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5,464</w:t>
            </w:r>
          </w:p>
        </w:tc>
        <w:tc>
          <w:tcPr>
            <w:tcW w:w="2126" w:type="dxa"/>
          </w:tcPr>
          <w:p w14:paraId="4569F6B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26692</w:t>
            </w:r>
          </w:p>
        </w:tc>
        <w:tc>
          <w:tcPr>
            <w:tcW w:w="1985" w:type="dxa"/>
          </w:tcPr>
          <w:p w14:paraId="73C78337">
            <w:pPr>
              <w:widowControl w:val="0"/>
              <w:autoSpaceDE w:val="0"/>
              <w:autoSpaceDN w:val="0"/>
              <w:jc w:val="center"/>
              <w:rPr>
                <w:rFonts w:ascii="Times New Roman" w:hAnsi="Times New Roman" w:cs="Times New Roman"/>
                <w:sz w:val="24"/>
                <w:szCs w:val="24"/>
                <w:lang w:eastAsia="en-US"/>
              </w:rPr>
            </w:pPr>
          </w:p>
        </w:tc>
      </w:tr>
      <w:tr w14:paraId="006D2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38FE0749">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2.5.6</w:t>
            </w:r>
          </w:p>
        </w:tc>
        <w:tc>
          <w:tcPr>
            <w:tcW w:w="3119" w:type="dxa"/>
          </w:tcPr>
          <w:p w14:paraId="2FC49ACD">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заведующий кафедрой, имеющий ученую степень доктора наук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и ученое звание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“доцент”</w:t>
            </w:r>
          </w:p>
        </w:tc>
        <w:tc>
          <w:tcPr>
            <w:tcW w:w="1984" w:type="dxa"/>
          </w:tcPr>
          <w:p w14:paraId="5AA95C6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6,544</w:t>
            </w:r>
          </w:p>
        </w:tc>
        <w:tc>
          <w:tcPr>
            <w:tcW w:w="2126" w:type="dxa"/>
          </w:tcPr>
          <w:p w14:paraId="08404F4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31968</w:t>
            </w:r>
          </w:p>
        </w:tc>
        <w:tc>
          <w:tcPr>
            <w:tcW w:w="1985" w:type="dxa"/>
          </w:tcPr>
          <w:p w14:paraId="18DAC4BB">
            <w:pPr>
              <w:widowControl w:val="0"/>
              <w:autoSpaceDE w:val="0"/>
              <w:autoSpaceDN w:val="0"/>
              <w:jc w:val="center"/>
              <w:rPr>
                <w:rFonts w:ascii="Times New Roman" w:hAnsi="Times New Roman" w:cs="Times New Roman"/>
                <w:sz w:val="24"/>
                <w:szCs w:val="24"/>
                <w:lang w:eastAsia="en-US"/>
              </w:rPr>
            </w:pPr>
          </w:p>
        </w:tc>
      </w:tr>
      <w:tr w14:paraId="11FC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4997218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2.5.7</w:t>
            </w:r>
          </w:p>
        </w:tc>
        <w:tc>
          <w:tcPr>
            <w:tcW w:w="3119" w:type="dxa"/>
          </w:tcPr>
          <w:p w14:paraId="1243CF25">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заведующий кафедрой, имеющий ученую степень доктора наук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и ученое звание “профессор”</w:t>
            </w:r>
          </w:p>
        </w:tc>
        <w:tc>
          <w:tcPr>
            <w:tcW w:w="1984" w:type="dxa"/>
          </w:tcPr>
          <w:p w14:paraId="6EDFB6B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7,084</w:t>
            </w:r>
          </w:p>
        </w:tc>
        <w:tc>
          <w:tcPr>
            <w:tcW w:w="2126" w:type="dxa"/>
          </w:tcPr>
          <w:p w14:paraId="4149287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34606</w:t>
            </w:r>
          </w:p>
        </w:tc>
        <w:tc>
          <w:tcPr>
            <w:tcW w:w="1985" w:type="dxa"/>
          </w:tcPr>
          <w:p w14:paraId="0E6026A0">
            <w:pPr>
              <w:widowControl w:val="0"/>
              <w:autoSpaceDE w:val="0"/>
              <w:autoSpaceDN w:val="0"/>
              <w:jc w:val="center"/>
              <w:rPr>
                <w:rFonts w:ascii="Times New Roman" w:hAnsi="Times New Roman" w:cs="Times New Roman"/>
                <w:sz w:val="24"/>
                <w:szCs w:val="24"/>
                <w:lang w:eastAsia="en-US"/>
              </w:rPr>
            </w:pPr>
          </w:p>
        </w:tc>
      </w:tr>
    </w:tbl>
    <w:p w14:paraId="2DA87E51">
      <w:pPr>
        <w:pStyle w:val="12"/>
        <w:ind w:left="900"/>
        <w:jc w:val="both"/>
        <w:rPr>
          <w:rFonts w:ascii="Times New Roman" w:hAnsi="Times New Roman" w:cs="Times New Roman"/>
          <w:sz w:val="24"/>
          <w:szCs w:val="24"/>
        </w:rPr>
      </w:pPr>
      <w:bookmarkStart w:id="6" w:name="Par481"/>
      <w:bookmarkEnd w:id="6"/>
      <w:r>
        <w:rPr>
          <w:rFonts w:ascii="Times New Roman" w:hAnsi="Times New Roman" w:cs="Times New Roman"/>
          <w:sz w:val="24"/>
          <w:szCs w:val="24"/>
          <w:lang w:eastAsia="en-US"/>
        </w:rPr>
        <w:t>*Не используется для установления ставок заработной платы, окладов работников учреждения</w:t>
      </w:r>
    </w:p>
    <w:p w14:paraId="2DF294C0">
      <w:pPr>
        <w:pStyle w:val="12"/>
        <w:ind w:firstLine="540"/>
        <w:jc w:val="both"/>
        <w:rPr>
          <w:rFonts w:ascii="Times New Roman" w:hAnsi="Times New Roman" w:cs="Times New Roman"/>
          <w:sz w:val="24"/>
          <w:szCs w:val="24"/>
        </w:rPr>
      </w:pPr>
    </w:p>
    <w:p w14:paraId="1729C2C1">
      <w:pPr>
        <w:pStyle w:val="12"/>
        <w:ind w:firstLine="540"/>
        <w:jc w:val="both"/>
        <w:rPr>
          <w:rFonts w:ascii="Times New Roman" w:hAnsi="Times New Roman" w:cs="Times New Roman"/>
          <w:sz w:val="24"/>
          <w:szCs w:val="24"/>
        </w:rPr>
      </w:pPr>
      <w:r>
        <w:rPr>
          <w:rFonts w:ascii="Times New Roman" w:hAnsi="Times New Roman" w:cs="Times New Roman"/>
          <w:sz w:val="24"/>
          <w:szCs w:val="24"/>
        </w:rPr>
        <w:t>4.3. Минимальные оклады работников, отнесенных к ПКГ должностей медицинских и фармацевтических работников, устанавливаются в следующих размерах:</w:t>
      </w:r>
    </w:p>
    <w:p w14:paraId="1410CCF2">
      <w:pPr>
        <w:pStyle w:val="12"/>
        <w:ind w:firstLine="540"/>
        <w:jc w:val="both"/>
        <w:rPr>
          <w:rFonts w:ascii="Times New Roman" w:hAnsi="Times New Roman" w:cs="Times New Roman"/>
          <w:sz w:val="24"/>
          <w:szCs w:val="24"/>
        </w:rPr>
      </w:pPr>
    </w:p>
    <w:tbl>
      <w:tblPr>
        <w:tblStyle w:val="3"/>
        <w:tblW w:w="9985" w:type="dxa"/>
        <w:tblInd w:w="0" w:type="dxa"/>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771"/>
        <w:gridCol w:w="3119"/>
        <w:gridCol w:w="1984"/>
        <w:gridCol w:w="2126"/>
        <w:gridCol w:w="1985"/>
      </w:tblGrid>
      <w:tr w14:paraId="5189AAF8">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3178" w:hRule="atLeast"/>
        </w:trPr>
        <w:tc>
          <w:tcPr>
            <w:tcW w:w="771" w:type="dxa"/>
            <w:vAlign w:val="center"/>
          </w:tcPr>
          <w:p w14:paraId="32C3268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п/п</w:t>
            </w:r>
          </w:p>
        </w:tc>
        <w:tc>
          <w:tcPr>
            <w:tcW w:w="3119" w:type="dxa"/>
            <w:vAlign w:val="center"/>
          </w:tcPr>
          <w:p w14:paraId="45BAEBE6">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Наименование должности,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отнесенной </w:t>
            </w:r>
          </w:p>
          <w:p w14:paraId="49FF8B75">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к ПКГ</w:t>
            </w:r>
          </w:p>
        </w:tc>
        <w:tc>
          <w:tcPr>
            <w:tcW w:w="1984" w:type="dxa"/>
            <w:vAlign w:val="center"/>
          </w:tcPr>
          <w:p w14:paraId="33B4E412">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Коэффициент для определения размеров минимальных окладов*</w:t>
            </w:r>
          </w:p>
        </w:tc>
        <w:tc>
          <w:tcPr>
            <w:tcW w:w="2126" w:type="dxa"/>
            <w:vAlign w:val="center"/>
          </w:tcPr>
          <w:p w14:paraId="7DB6E690">
            <w:pPr>
              <w:widowControl w:val="0"/>
              <w:tabs>
                <w:tab w:val="left" w:pos="0"/>
              </w:tabs>
              <w:autoSpaceDE w:val="0"/>
              <w:autoSpaceDN w:val="0"/>
              <w:ind w:left="-62" w:right="-62" w:firstLine="62"/>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Минимальный оклад, </w:t>
            </w:r>
          </w:p>
          <w:p w14:paraId="7146AF5A">
            <w:pPr>
              <w:widowControl w:val="0"/>
              <w:tabs>
                <w:tab w:val="left" w:pos="0"/>
              </w:tabs>
              <w:autoSpaceDE w:val="0"/>
              <w:autoSpaceDN w:val="0"/>
              <w:ind w:left="-62" w:right="-62" w:firstLine="62"/>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рубли</w:t>
            </w:r>
          </w:p>
        </w:tc>
        <w:tc>
          <w:tcPr>
            <w:tcW w:w="1985" w:type="dxa"/>
            <w:vAlign w:val="center"/>
          </w:tcPr>
          <w:p w14:paraId="49E3F29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Повышающий коэффициент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к окладу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по занимаемой должности</w:t>
            </w:r>
          </w:p>
        </w:tc>
      </w:tr>
    </w:tbl>
    <w:p w14:paraId="18CD7285">
      <w:pPr>
        <w:widowControl w:val="0"/>
        <w:autoSpaceDE w:val="0"/>
        <w:autoSpaceDN w:val="0"/>
        <w:spacing w:line="24" w:lineRule="auto"/>
        <w:jc w:val="both"/>
        <w:rPr>
          <w:rFonts w:ascii="Times New Roman" w:hAnsi="Times New Roman" w:cs="Times New Roman"/>
          <w:sz w:val="24"/>
          <w:szCs w:val="24"/>
          <w:lang w:eastAsia="en-US"/>
        </w:rPr>
      </w:pPr>
    </w:p>
    <w:tbl>
      <w:tblPr>
        <w:tblStyle w:val="3"/>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771"/>
        <w:gridCol w:w="3119"/>
        <w:gridCol w:w="1984"/>
        <w:gridCol w:w="2126"/>
        <w:gridCol w:w="1985"/>
      </w:tblGrid>
      <w:tr w14:paraId="19D4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22" w:hRule="atLeast"/>
          <w:tblHeader/>
        </w:trPr>
        <w:tc>
          <w:tcPr>
            <w:tcW w:w="771" w:type="dxa"/>
            <w:vAlign w:val="center"/>
          </w:tcPr>
          <w:p w14:paraId="2C79EC93">
            <w:pPr>
              <w:widowControl w:val="0"/>
              <w:autoSpaceDE w:val="0"/>
              <w:autoSpaceDN w:val="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119" w:type="dxa"/>
            <w:vAlign w:val="center"/>
          </w:tcPr>
          <w:p w14:paraId="63A0F133">
            <w:pPr>
              <w:widowControl w:val="0"/>
              <w:autoSpaceDE w:val="0"/>
              <w:autoSpaceDN w:val="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984" w:type="dxa"/>
            <w:vAlign w:val="center"/>
          </w:tcPr>
          <w:p w14:paraId="73226FB4">
            <w:pPr>
              <w:widowControl w:val="0"/>
              <w:autoSpaceDE w:val="0"/>
              <w:autoSpaceDN w:val="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2126" w:type="dxa"/>
            <w:vAlign w:val="center"/>
          </w:tcPr>
          <w:p w14:paraId="5BEB6210">
            <w:pPr>
              <w:widowControl w:val="0"/>
              <w:autoSpaceDE w:val="0"/>
              <w:autoSpaceDN w:val="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985" w:type="dxa"/>
            <w:vAlign w:val="center"/>
          </w:tcPr>
          <w:p w14:paraId="3738873D">
            <w:pPr>
              <w:widowControl w:val="0"/>
              <w:autoSpaceDE w:val="0"/>
              <w:autoSpaceDN w:val="0"/>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14:paraId="5388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889" w:hRule="atLeast"/>
        </w:trPr>
        <w:tc>
          <w:tcPr>
            <w:tcW w:w="771" w:type="dxa"/>
          </w:tcPr>
          <w:p w14:paraId="2086BFF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119" w:type="dxa"/>
          </w:tcPr>
          <w:p w14:paraId="048A4A0B">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отнесенные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к ПКГ “Средний медицинский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и фармацевтический персонал”:</w:t>
            </w:r>
          </w:p>
        </w:tc>
        <w:tc>
          <w:tcPr>
            <w:tcW w:w="1984" w:type="dxa"/>
          </w:tcPr>
          <w:p w14:paraId="561D084E">
            <w:pPr>
              <w:widowControl w:val="0"/>
              <w:autoSpaceDE w:val="0"/>
              <w:autoSpaceDN w:val="0"/>
              <w:jc w:val="center"/>
              <w:rPr>
                <w:rFonts w:ascii="Times New Roman" w:hAnsi="Times New Roman" w:cs="Times New Roman"/>
                <w:sz w:val="24"/>
                <w:szCs w:val="24"/>
                <w:lang w:eastAsia="en-US"/>
              </w:rPr>
            </w:pPr>
          </w:p>
        </w:tc>
        <w:tc>
          <w:tcPr>
            <w:tcW w:w="2126" w:type="dxa"/>
          </w:tcPr>
          <w:p w14:paraId="1E08556B">
            <w:pPr>
              <w:widowControl w:val="0"/>
              <w:autoSpaceDE w:val="0"/>
              <w:autoSpaceDN w:val="0"/>
              <w:jc w:val="center"/>
              <w:rPr>
                <w:rFonts w:ascii="Times New Roman" w:hAnsi="Times New Roman" w:cs="Times New Roman"/>
                <w:sz w:val="24"/>
                <w:szCs w:val="24"/>
                <w:lang w:eastAsia="en-US"/>
              </w:rPr>
            </w:pPr>
          </w:p>
        </w:tc>
        <w:tc>
          <w:tcPr>
            <w:tcW w:w="1985" w:type="dxa"/>
          </w:tcPr>
          <w:p w14:paraId="1CA907A6">
            <w:pPr>
              <w:widowControl w:val="0"/>
              <w:autoSpaceDE w:val="0"/>
              <w:autoSpaceDN w:val="0"/>
              <w:jc w:val="center"/>
              <w:rPr>
                <w:rFonts w:ascii="Times New Roman" w:hAnsi="Times New Roman" w:cs="Times New Roman"/>
                <w:sz w:val="24"/>
                <w:szCs w:val="24"/>
                <w:lang w:eastAsia="en-US"/>
              </w:rPr>
            </w:pPr>
          </w:p>
        </w:tc>
      </w:tr>
      <w:tr w14:paraId="288B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364EF21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3119" w:type="dxa"/>
          </w:tcPr>
          <w:p w14:paraId="4398C97B">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1 квалификационный уровень:</w:t>
            </w:r>
          </w:p>
          <w:p w14:paraId="1FCEF67F">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медицинский статистик; инструктор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по лечебной физкультуре</w:t>
            </w:r>
          </w:p>
        </w:tc>
        <w:tc>
          <w:tcPr>
            <w:tcW w:w="1984" w:type="dxa"/>
          </w:tcPr>
          <w:p w14:paraId="07BFB08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1,50</w:t>
            </w:r>
          </w:p>
        </w:tc>
        <w:tc>
          <w:tcPr>
            <w:tcW w:w="2126" w:type="dxa"/>
          </w:tcPr>
          <w:p w14:paraId="097D39F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7328</w:t>
            </w:r>
          </w:p>
        </w:tc>
        <w:tc>
          <w:tcPr>
            <w:tcW w:w="1985" w:type="dxa"/>
          </w:tcPr>
          <w:p w14:paraId="192D7004">
            <w:pPr>
              <w:widowControl w:val="0"/>
              <w:autoSpaceDE w:val="0"/>
              <w:autoSpaceDN w:val="0"/>
              <w:jc w:val="center"/>
              <w:rPr>
                <w:rFonts w:ascii="Times New Roman" w:hAnsi="Times New Roman" w:cs="Times New Roman"/>
                <w:sz w:val="24"/>
                <w:szCs w:val="24"/>
                <w:lang w:eastAsia="en-US"/>
              </w:rPr>
            </w:pPr>
          </w:p>
        </w:tc>
      </w:tr>
      <w:tr w14:paraId="40B3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23A9B62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3119" w:type="dxa"/>
          </w:tcPr>
          <w:p w14:paraId="7D44DB05">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2 квалификационный уровень:</w:t>
            </w:r>
          </w:p>
          <w:p w14:paraId="410A40DE">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медицинская сестра диетическая</w:t>
            </w:r>
          </w:p>
        </w:tc>
        <w:tc>
          <w:tcPr>
            <w:tcW w:w="1984" w:type="dxa"/>
          </w:tcPr>
          <w:p w14:paraId="14CAFCA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1,55</w:t>
            </w:r>
          </w:p>
        </w:tc>
        <w:tc>
          <w:tcPr>
            <w:tcW w:w="2126" w:type="dxa"/>
          </w:tcPr>
          <w:p w14:paraId="6BD6A617">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7572</w:t>
            </w:r>
          </w:p>
        </w:tc>
        <w:tc>
          <w:tcPr>
            <w:tcW w:w="1985" w:type="dxa"/>
          </w:tcPr>
          <w:p w14:paraId="48324C3C">
            <w:pPr>
              <w:widowControl w:val="0"/>
              <w:autoSpaceDE w:val="0"/>
              <w:autoSpaceDN w:val="0"/>
              <w:jc w:val="center"/>
              <w:rPr>
                <w:rFonts w:ascii="Times New Roman" w:hAnsi="Times New Roman" w:cs="Times New Roman"/>
                <w:sz w:val="24"/>
                <w:szCs w:val="24"/>
                <w:lang w:eastAsia="en-US"/>
              </w:rPr>
            </w:pPr>
          </w:p>
        </w:tc>
      </w:tr>
      <w:tr w14:paraId="6956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7F4C6E6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3119" w:type="dxa"/>
          </w:tcPr>
          <w:p w14:paraId="32D2062D">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3 квалификационный уровень:</w:t>
            </w:r>
          </w:p>
          <w:p w14:paraId="0F17CFC0">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медицинская сестра</w:t>
            </w:r>
          </w:p>
        </w:tc>
        <w:tc>
          <w:tcPr>
            <w:tcW w:w="1984" w:type="dxa"/>
          </w:tcPr>
          <w:p w14:paraId="3D4DCC6B">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1,65</w:t>
            </w:r>
          </w:p>
        </w:tc>
        <w:tc>
          <w:tcPr>
            <w:tcW w:w="2126" w:type="dxa"/>
          </w:tcPr>
          <w:p w14:paraId="186D06A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8061</w:t>
            </w:r>
          </w:p>
        </w:tc>
        <w:tc>
          <w:tcPr>
            <w:tcW w:w="1985" w:type="dxa"/>
          </w:tcPr>
          <w:p w14:paraId="6059F00D">
            <w:pPr>
              <w:widowControl w:val="0"/>
              <w:autoSpaceDE w:val="0"/>
              <w:autoSpaceDN w:val="0"/>
              <w:jc w:val="center"/>
              <w:rPr>
                <w:rFonts w:ascii="Times New Roman" w:hAnsi="Times New Roman" w:cs="Times New Roman"/>
                <w:sz w:val="24"/>
                <w:szCs w:val="24"/>
                <w:lang w:eastAsia="en-US"/>
              </w:rPr>
            </w:pPr>
          </w:p>
        </w:tc>
      </w:tr>
      <w:tr w14:paraId="2B5A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03FD014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3119" w:type="dxa"/>
          </w:tcPr>
          <w:p w14:paraId="0FBDD623">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4 квалификационный уровень:</w:t>
            </w:r>
          </w:p>
          <w:p w14:paraId="26B432F7">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зубной врач; медицинская сестра процедурная</w:t>
            </w:r>
          </w:p>
        </w:tc>
        <w:tc>
          <w:tcPr>
            <w:tcW w:w="1984" w:type="dxa"/>
          </w:tcPr>
          <w:p w14:paraId="76C9975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1,75</w:t>
            </w:r>
          </w:p>
        </w:tc>
        <w:tc>
          <w:tcPr>
            <w:tcW w:w="2126" w:type="dxa"/>
          </w:tcPr>
          <w:p w14:paraId="5DAC640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8549</w:t>
            </w:r>
          </w:p>
        </w:tc>
        <w:tc>
          <w:tcPr>
            <w:tcW w:w="1985" w:type="dxa"/>
          </w:tcPr>
          <w:p w14:paraId="15662C8B">
            <w:pPr>
              <w:widowControl w:val="0"/>
              <w:autoSpaceDE w:val="0"/>
              <w:autoSpaceDN w:val="0"/>
              <w:jc w:val="center"/>
              <w:rPr>
                <w:rFonts w:ascii="Times New Roman" w:hAnsi="Times New Roman" w:cs="Times New Roman"/>
                <w:sz w:val="24"/>
                <w:szCs w:val="24"/>
                <w:lang w:eastAsia="en-US"/>
              </w:rPr>
            </w:pPr>
          </w:p>
        </w:tc>
      </w:tr>
      <w:tr w14:paraId="6E68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1CE96AA5">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3119" w:type="dxa"/>
          </w:tcPr>
          <w:p w14:paraId="3ECB3702">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5 квалификационный уровень:</w:t>
            </w:r>
          </w:p>
          <w:p w14:paraId="2BDF9F2E">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старшая медицинская сестра</w:t>
            </w:r>
          </w:p>
        </w:tc>
        <w:tc>
          <w:tcPr>
            <w:tcW w:w="1984" w:type="dxa"/>
          </w:tcPr>
          <w:p w14:paraId="366C8512">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1,80</w:t>
            </w:r>
          </w:p>
        </w:tc>
        <w:tc>
          <w:tcPr>
            <w:tcW w:w="2126" w:type="dxa"/>
          </w:tcPr>
          <w:p w14:paraId="1F955D90">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8793</w:t>
            </w:r>
          </w:p>
        </w:tc>
        <w:tc>
          <w:tcPr>
            <w:tcW w:w="1985" w:type="dxa"/>
          </w:tcPr>
          <w:p w14:paraId="464DD453">
            <w:pPr>
              <w:widowControl w:val="0"/>
              <w:autoSpaceDE w:val="0"/>
              <w:autoSpaceDN w:val="0"/>
              <w:jc w:val="center"/>
              <w:rPr>
                <w:rFonts w:ascii="Times New Roman" w:hAnsi="Times New Roman" w:cs="Times New Roman"/>
                <w:sz w:val="24"/>
                <w:szCs w:val="24"/>
                <w:lang w:eastAsia="en-US"/>
              </w:rPr>
            </w:pPr>
          </w:p>
        </w:tc>
      </w:tr>
      <w:tr w14:paraId="568D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29DD350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119" w:type="dxa"/>
          </w:tcPr>
          <w:p w14:paraId="3F653FD9">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Должности, отнесенные к ПКГ “Врачи и провизоры”:</w:t>
            </w:r>
          </w:p>
        </w:tc>
        <w:tc>
          <w:tcPr>
            <w:tcW w:w="1984" w:type="dxa"/>
          </w:tcPr>
          <w:p w14:paraId="11A89574">
            <w:pPr>
              <w:widowControl w:val="0"/>
              <w:autoSpaceDE w:val="0"/>
              <w:autoSpaceDN w:val="0"/>
              <w:jc w:val="center"/>
              <w:rPr>
                <w:rFonts w:ascii="Times New Roman" w:hAnsi="Times New Roman" w:cs="Times New Roman"/>
                <w:sz w:val="24"/>
                <w:szCs w:val="24"/>
                <w:lang w:eastAsia="en-US"/>
              </w:rPr>
            </w:pPr>
          </w:p>
        </w:tc>
        <w:tc>
          <w:tcPr>
            <w:tcW w:w="2126" w:type="dxa"/>
          </w:tcPr>
          <w:p w14:paraId="50F3F047">
            <w:pPr>
              <w:widowControl w:val="0"/>
              <w:autoSpaceDE w:val="0"/>
              <w:autoSpaceDN w:val="0"/>
              <w:jc w:val="center"/>
              <w:rPr>
                <w:rFonts w:ascii="Times New Roman" w:hAnsi="Times New Roman" w:cs="Times New Roman"/>
                <w:sz w:val="24"/>
                <w:szCs w:val="24"/>
                <w:lang w:eastAsia="en-US"/>
              </w:rPr>
            </w:pPr>
          </w:p>
        </w:tc>
        <w:tc>
          <w:tcPr>
            <w:tcW w:w="1985" w:type="dxa"/>
          </w:tcPr>
          <w:p w14:paraId="08679EA6">
            <w:pPr>
              <w:widowControl w:val="0"/>
              <w:autoSpaceDE w:val="0"/>
              <w:autoSpaceDN w:val="0"/>
              <w:jc w:val="center"/>
              <w:rPr>
                <w:rFonts w:ascii="Times New Roman" w:hAnsi="Times New Roman" w:cs="Times New Roman"/>
                <w:sz w:val="24"/>
                <w:szCs w:val="24"/>
                <w:lang w:eastAsia="en-US"/>
              </w:rPr>
            </w:pPr>
          </w:p>
        </w:tc>
      </w:tr>
      <w:tr w14:paraId="12B8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71" w:type="dxa"/>
          </w:tcPr>
          <w:p w14:paraId="33DA1362">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3119" w:type="dxa"/>
          </w:tcPr>
          <w:p w14:paraId="0129BC1A">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квалификационный 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врач-специалист</w:t>
            </w:r>
          </w:p>
        </w:tc>
        <w:tc>
          <w:tcPr>
            <w:tcW w:w="1984" w:type="dxa"/>
          </w:tcPr>
          <w:p w14:paraId="51469B20">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2,00</w:t>
            </w:r>
          </w:p>
        </w:tc>
        <w:tc>
          <w:tcPr>
            <w:tcW w:w="2126" w:type="dxa"/>
          </w:tcPr>
          <w:p w14:paraId="3831DE1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9770</w:t>
            </w:r>
          </w:p>
        </w:tc>
        <w:tc>
          <w:tcPr>
            <w:tcW w:w="1985" w:type="dxa"/>
          </w:tcPr>
          <w:p w14:paraId="091FFAF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0,10</w:t>
            </w:r>
          </w:p>
        </w:tc>
      </w:tr>
    </w:tbl>
    <w:p w14:paraId="7E3A5B1D">
      <w:pPr>
        <w:pStyle w:val="12"/>
        <w:ind w:firstLine="540"/>
        <w:jc w:val="both"/>
        <w:rPr>
          <w:rFonts w:ascii="Times New Roman" w:hAnsi="Times New Roman" w:cs="Times New Roman"/>
          <w:sz w:val="24"/>
          <w:szCs w:val="24"/>
        </w:rPr>
      </w:pPr>
    </w:p>
    <w:p w14:paraId="05D9663E">
      <w:pPr>
        <w:pStyle w:val="12"/>
        <w:ind w:firstLine="540"/>
        <w:jc w:val="both"/>
        <w:rPr>
          <w:rFonts w:ascii="Times New Roman" w:hAnsi="Times New Roman" w:cs="Times New Roman"/>
          <w:sz w:val="24"/>
          <w:szCs w:val="24"/>
        </w:rPr>
      </w:pPr>
      <w:bookmarkStart w:id="7" w:name="Par531"/>
      <w:bookmarkEnd w:id="7"/>
      <w:r>
        <w:rPr>
          <w:rFonts w:ascii="Times New Roman" w:hAnsi="Times New Roman" w:cs="Times New Roman"/>
          <w:sz w:val="24"/>
          <w:szCs w:val="24"/>
        </w:rPr>
        <w:t>* Не используется для установления окладов работников учреждения.</w:t>
      </w:r>
    </w:p>
    <w:p w14:paraId="2357D567">
      <w:pPr>
        <w:pStyle w:val="12"/>
        <w:ind w:firstLine="540"/>
        <w:jc w:val="both"/>
        <w:rPr>
          <w:rFonts w:ascii="Times New Roman" w:hAnsi="Times New Roman" w:cs="Times New Roman"/>
          <w:sz w:val="24"/>
          <w:szCs w:val="24"/>
        </w:rPr>
      </w:pPr>
    </w:p>
    <w:p w14:paraId="40AFED90">
      <w:pPr>
        <w:pStyle w:val="12"/>
        <w:ind w:firstLine="540"/>
        <w:jc w:val="both"/>
        <w:rPr>
          <w:rFonts w:ascii="Times New Roman" w:hAnsi="Times New Roman" w:cs="Times New Roman"/>
          <w:sz w:val="24"/>
          <w:szCs w:val="24"/>
        </w:rPr>
      </w:pPr>
      <w:r>
        <w:rPr>
          <w:rFonts w:ascii="Times New Roman" w:hAnsi="Times New Roman" w:cs="Times New Roman"/>
          <w:sz w:val="24"/>
          <w:szCs w:val="24"/>
        </w:rPr>
        <w:t>4.4. Минимальные оклады работников, отнесенных к ПКГ должностей культуры, искусства и кинематографии, устанавливаются в следующих размерах:</w:t>
      </w:r>
    </w:p>
    <w:p w14:paraId="44F0A8B7">
      <w:pPr>
        <w:pStyle w:val="12"/>
        <w:ind w:firstLine="540"/>
        <w:jc w:val="both"/>
        <w:rPr>
          <w:rFonts w:ascii="Times New Roman" w:hAnsi="Times New Roman" w:cs="Times New Roman"/>
          <w:sz w:val="24"/>
          <w:szCs w:val="24"/>
        </w:rPr>
      </w:pPr>
    </w:p>
    <w:p w14:paraId="4FC9EC9A">
      <w:pPr>
        <w:rPr>
          <w:rFonts w:ascii="Times New Roman" w:hAnsi="Times New Roman" w:cs="Times New Roman"/>
          <w:sz w:val="24"/>
          <w:szCs w:val="24"/>
        </w:rPr>
      </w:pPr>
      <w:r>
        <w:rPr>
          <w:rFonts w:ascii="Times New Roman" w:hAnsi="Times New Roman" w:cs="Times New Roman"/>
          <w:sz w:val="24"/>
          <w:szCs w:val="24"/>
        </w:rPr>
        <w:t xml:space="preserve">                                                                                                                                                         .»</w:t>
      </w:r>
    </w:p>
    <w:tbl>
      <w:tblPr>
        <w:tblStyle w:val="3"/>
        <w:tblW w:w="9985" w:type="dxa"/>
        <w:tblInd w:w="0" w:type="dxa"/>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29"/>
        <w:gridCol w:w="3119"/>
        <w:gridCol w:w="2268"/>
        <w:gridCol w:w="1984"/>
        <w:gridCol w:w="1985"/>
      </w:tblGrid>
      <w:tr w14:paraId="3167117F">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561" w:hRule="atLeast"/>
        </w:trPr>
        <w:tc>
          <w:tcPr>
            <w:tcW w:w="629" w:type="dxa"/>
            <w:vAlign w:val="center"/>
          </w:tcPr>
          <w:p w14:paraId="0193F27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п/п</w:t>
            </w:r>
          </w:p>
        </w:tc>
        <w:tc>
          <w:tcPr>
            <w:tcW w:w="3119" w:type="dxa"/>
            <w:vAlign w:val="center"/>
          </w:tcPr>
          <w:p w14:paraId="1B4F8D6B">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w:t>
            </w:r>
          </w:p>
          <w:p w14:paraId="074CC47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отнесенной к ПКГ</w:t>
            </w:r>
          </w:p>
          <w:p w14:paraId="17AE9688">
            <w:pPr>
              <w:widowControl w:val="0"/>
              <w:autoSpaceDE w:val="0"/>
              <w:autoSpaceDN w:val="0"/>
              <w:jc w:val="center"/>
              <w:rPr>
                <w:rFonts w:ascii="Times New Roman" w:hAnsi="Times New Roman" w:cs="Times New Roman"/>
                <w:sz w:val="24"/>
                <w:szCs w:val="24"/>
                <w:lang w:eastAsia="en-US"/>
              </w:rPr>
            </w:pPr>
          </w:p>
        </w:tc>
        <w:tc>
          <w:tcPr>
            <w:tcW w:w="2268" w:type="dxa"/>
            <w:vAlign w:val="center"/>
          </w:tcPr>
          <w:p w14:paraId="1F74E06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Коэффициент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для определения размеров минимальных окладов*</w:t>
            </w:r>
          </w:p>
        </w:tc>
        <w:tc>
          <w:tcPr>
            <w:tcW w:w="1984" w:type="dxa"/>
            <w:vAlign w:val="center"/>
          </w:tcPr>
          <w:p w14:paraId="783454A2">
            <w:pPr>
              <w:widowControl w:val="0"/>
              <w:autoSpaceDE w:val="0"/>
              <w:autoSpaceDN w:val="0"/>
              <w:ind w:left="-62"/>
              <w:jc w:val="center"/>
              <w:rPr>
                <w:rFonts w:ascii="Times New Roman" w:hAnsi="Times New Roman" w:cs="Times New Roman"/>
                <w:sz w:val="24"/>
                <w:szCs w:val="24"/>
                <w:lang w:eastAsia="en-US"/>
              </w:rPr>
            </w:pPr>
            <w:r>
              <w:rPr>
                <w:rFonts w:ascii="Times New Roman" w:hAnsi="Times New Roman" w:cs="Times New Roman"/>
                <w:sz w:val="24"/>
                <w:szCs w:val="24"/>
                <w:lang w:eastAsia="en-US"/>
              </w:rPr>
              <w:t>Минимальный оклад, рубли</w:t>
            </w:r>
          </w:p>
        </w:tc>
        <w:tc>
          <w:tcPr>
            <w:tcW w:w="1985" w:type="dxa"/>
            <w:vAlign w:val="center"/>
          </w:tcPr>
          <w:p w14:paraId="4C00F786">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Повышающий коэффициент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к окладу по занимаемой должности</w:t>
            </w:r>
          </w:p>
        </w:tc>
      </w:tr>
      <w:tr w14:paraId="1EAF6B09">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0" w:hRule="atLeast"/>
        </w:trPr>
        <w:tc>
          <w:tcPr>
            <w:tcW w:w="629" w:type="dxa"/>
            <w:vAlign w:val="center"/>
          </w:tcPr>
          <w:p w14:paraId="2774C8C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119" w:type="dxa"/>
            <w:vAlign w:val="center"/>
          </w:tcPr>
          <w:p w14:paraId="46619867">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268" w:type="dxa"/>
            <w:vAlign w:val="center"/>
          </w:tcPr>
          <w:p w14:paraId="5D5DCAB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984" w:type="dxa"/>
            <w:vAlign w:val="center"/>
          </w:tcPr>
          <w:p w14:paraId="2C29DD03">
            <w:pPr>
              <w:widowControl w:val="0"/>
              <w:autoSpaceDE w:val="0"/>
              <w:autoSpaceDN w:val="0"/>
              <w:ind w:left="-62"/>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985" w:type="dxa"/>
            <w:vAlign w:val="center"/>
          </w:tcPr>
          <w:p w14:paraId="6589889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bl>
    <w:p w14:paraId="06AF34E6">
      <w:pPr>
        <w:widowControl w:val="0"/>
        <w:autoSpaceDE w:val="0"/>
        <w:autoSpaceDN w:val="0"/>
        <w:spacing w:line="24" w:lineRule="auto"/>
        <w:jc w:val="both"/>
        <w:rPr>
          <w:rFonts w:ascii="Times New Roman" w:hAnsi="Times New Roman" w:cs="Times New Roman"/>
          <w:sz w:val="24"/>
          <w:szCs w:val="24"/>
          <w:lang w:eastAsia="en-US"/>
        </w:rPr>
      </w:pPr>
    </w:p>
    <w:tbl>
      <w:tblPr>
        <w:tblStyle w:val="3"/>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29"/>
        <w:gridCol w:w="3119"/>
        <w:gridCol w:w="2268"/>
        <w:gridCol w:w="1984"/>
        <w:gridCol w:w="1985"/>
      </w:tblGrid>
      <w:tr w14:paraId="3A38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3578" w:hRule="atLeast"/>
        </w:trPr>
        <w:tc>
          <w:tcPr>
            <w:tcW w:w="629" w:type="dxa"/>
          </w:tcPr>
          <w:p w14:paraId="32A4B572">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119" w:type="dxa"/>
          </w:tcPr>
          <w:p w14:paraId="25890662">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отнесенные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к ПКГ “Должности работников культуры, искусства </w:t>
            </w:r>
          </w:p>
          <w:p w14:paraId="442D0E8B">
            <w:pPr>
              <w:widowControl w:val="0"/>
              <w:autoSpaceDE w:val="0"/>
              <w:autoSpaceDN w:val="0"/>
              <w:rPr>
                <w:rFonts w:ascii="Times New Roman" w:hAnsi="Times New Roman" w:cs="Times New Roman"/>
                <w:sz w:val="24"/>
                <w:szCs w:val="24"/>
              </w:rPr>
            </w:pPr>
            <w:r>
              <w:rPr>
                <w:rFonts w:ascii="Times New Roman" w:hAnsi="Times New Roman" w:cs="Times New Roman"/>
                <w:sz w:val="24"/>
                <w:szCs w:val="24"/>
                <w:lang w:eastAsia="en-US"/>
              </w:rPr>
              <w:t>и кинематографии</w:t>
            </w:r>
            <w:r>
              <w:rPr>
                <w:rFonts w:ascii="Times New Roman" w:hAnsi="Times New Roman" w:cs="Times New Roman"/>
                <w:sz w:val="24"/>
                <w:szCs w:val="24"/>
              </w:rPr>
              <w:t xml:space="preserve"> </w:t>
            </w:r>
          </w:p>
          <w:p w14:paraId="032FD0E3">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среднего звена”:</w:t>
            </w:r>
          </w:p>
          <w:p w14:paraId="4524F03E">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заведующий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костюмерной; аккомпаниатор; культорганизатор</w:t>
            </w:r>
          </w:p>
        </w:tc>
        <w:tc>
          <w:tcPr>
            <w:tcW w:w="2268" w:type="dxa"/>
          </w:tcPr>
          <w:p w14:paraId="0EA4865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1,35</w:t>
            </w:r>
          </w:p>
        </w:tc>
        <w:tc>
          <w:tcPr>
            <w:tcW w:w="1984" w:type="dxa"/>
          </w:tcPr>
          <w:p w14:paraId="2CC45190">
            <w:pPr>
              <w:pStyle w:val="12"/>
              <w:jc w:val="center"/>
              <w:rPr>
                <w:rFonts w:ascii="Times New Roman" w:hAnsi="Times New Roman" w:cs="Times New Roman"/>
                <w:sz w:val="24"/>
                <w:szCs w:val="24"/>
              </w:rPr>
            </w:pPr>
            <w:r>
              <w:rPr>
                <w:rFonts w:ascii="Times New Roman" w:hAnsi="Times New Roman" w:cs="Times New Roman"/>
                <w:sz w:val="24"/>
                <w:szCs w:val="24"/>
              </w:rPr>
              <w:t>6595</w:t>
            </w:r>
          </w:p>
        </w:tc>
        <w:tc>
          <w:tcPr>
            <w:tcW w:w="1985" w:type="dxa"/>
          </w:tcPr>
          <w:p w14:paraId="2F7ADD49">
            <w:pPr>
              <w:widowControl w:val="0"/>
              <w:autoSpaceDE w:val="0"/>
              <w:autoSpaceDN w:val="0"/>
              <w:jc w:val="center"/>
              <w:rPr>
                <w:rFonts w:ascii="Times New Roman" w:hAnsi="Times New Roman" w:cs="Times New Roman"/>
                <w:sz w:val="24"/>
                <w:szCs w:val="24"/>
                <w:lang w:eastAsia="en-US"/>
              </w:rPr>
            </w:pPr>
          </w:p>
        </w:tc>
      </w:tr>
      <w:tr w14:paraId="79F2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4A20446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119" w:type="dxa"/>
          </w:tcPr>
          <w:p w14:paraId="408F54E6">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отнесенные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к ПКГ “Должности работников культуры, искусства </w:t>
            </w:r>
          </w:p>
          <w:p w14:paraId="3E7F31B7">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и кинематографии</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ведущего звена”: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художник-бутафор, художник-декоратор, библиотекарь, лектор, экскурсовод</w:t>
            </w:r>
          </w:p>
          <w:p w14:paraId="6262170D">
            <w:pPr>
              <w:widowControl w:val="0"/>
              <w:autoSpaceDE w:val="0"/>
              <w:autoSpaceDN w:val="0"/>
              <w:rPr>
                <w:rFonts w:ascii="Times New Roman" w:hAnsi="Times New Roman" w:cs="Times New Roman"/>
                <w:sz w:val="24"/>
                <w:szCs w:val="24"/>
                <w:lang w:eastAsia="en-US"/>
              </w:rPr>
            </w:pPr>
          </w:p>
        </w:tc>
        <w:tc>
          <w:tcPr>
            <w:tcW w:w="2268" w:type="dxa"/>
          </w:tcPr>
          <w:p w14:paraId="1D78694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1,50</w:t>
            </w:r>
          </w:p>
        </w:tc>
        <w:tc>
          <w:tcPr>
            <w:tcW w:w="1984" w:type="dxa"/>
          </w:tcPr>
          <w:p w14:paraId="7FF6B7E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7328</w:t>
            </w:r>
          </w:p>
        </w:tc>
        <w:tc>
          <w:tcPr>
            <w:tcW w:w="1985" w:type="dxa"/>
          </w:tcPr>
          <w:p w14:paraId="5DFA9457">
            <w:pPr>
              <w:widowControl w:val="0"/>
              <w:autoSpaceDE w:val="0"/>
              <w:autoSpaceDN w:val="0"/>
              <w:jc w:val="center"/>
              <w:rPr>
                <w:rFonts w:ascii="Times New Roman" w:hAnsi="Times New Roman" w:cs="Times New Roman"/>
                <w:sz w:val="24"/>
                <w:szCs w:val="24"/>
                <w:lang w:eastAsia="en-US"/>
              </w:rPr>
            </w:pPr>
          </w:p>
        </w:tc>
      </w:tr>
      <w:tr w14:paraId="7C01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9" w:hRule="atLeast"/>
        </w:trPr>
        <w:tc>
          <w:tcPr>
            <w:tcW w:w="629" w:type="dxa"/>
          </w:tcPr>
          <w:p w14:paraId="546D494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119" w:type="dxa"/>
          </w:tcPr>
          <w:p w14:paraId="647C8B3F">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отнесенные к ПКГ “Должности руководящего состава учреждений культуры, искусства </w:t>
            </w:r>
          </w:p>
          <w:p w14:paraId="488259FA">
            <w:pPr>
              <w:widowControl w:val="0"/>
              <w:autoSpaceDE w:val="0"/>
              <w:autoSpaceDN w:val="0"/>
              <w:rPr>
                <w:rFonts w:ascii="Times New Roman" w:hAnsi="Times New Roman" w:cs="Times New Roman"/>
                <w:sz w:val="24"/>
                <w:szCs w:val="24"/>
                <w:lang w:eastAsia="en-US"/>
              </w:rPr>
            </w:pPr>
          </w:p>
          <w:p w14:paraId="4276B81E">
            <w:pPr>
              <w:widowControl w:val="0"/>
              <w:autoSpaceDE w:val="0"/>
              <w:autoSpaceDN w:val="0"/>
              <w:rPr>
                <w:rFonts w:ascii="Times New Roman" w:hAnsi="Times New Roman" w:cs="Times New Roman"/>
                <w:sz w:val="24"/>
                <w:szCs w:val="24"/>
                <w:lang w:eastAsia="en-US"/>
              </w:rPr>
            </w:pPr>
          </w:p>
          <w:p w14:paraId="662BBFE0">
            <w:pPr>
              <w:widowControl w:val="0"/>
              <w:autoSpaceDE w:val="0"/>
              <w:autoSpaceDN w:val="0"/>
              <w:rPr>
                <w:rFonts w:ascii="Times New Roman" w:hAnsi="Times New Roman" w:cs="Times New Roman"/>
                <w:sz w:val="24"/>
                <w:szCs w:val="24"/>
                <w:lang w:eastAsia="en-US"/>
              </w:rPr>
            </w:pPr>
          </w:p>
        </w:tc>
        <w:tc>
          <w:tcPr>
            <w:tcW w:w="2268" w:type="dxa"/>
          </w:tcPr>
          <w:p w14:paraId="7A28F1DF">
            <w:pPr>
              <w:widowControl w:val="0"/>
              <w:autoSpaceDE w:val="0"/>
              <w:autoSpaceDN w:val="0"/>
              <w:jc w:val="center"/>
              <w:rPr>
                <w:rFonts w:ascii="Times New Roman" w:hAnsi="Times New Roman" w:cs="Times New Roman"/>
                <w:sz w:val="24"/>
                <w:szCs w:val="24"/>
                <w:lang w:eastAsia="en-US"/>
              </w:rPr>
            </w:pPr>
          </w:p>
        </w:tc>
        <w:tc>
          <w:tcPr>
            <w:tcW w:w="1984" w:type="dxa"/>
          </w:tcPr>
          <w:p w14:paraId="24A291B9">
            <w:pPr>
              <w:widowControl w:val="0"/>
              <w:autoSpaceDE w:val="0"/>
              <w:autoSpaceDN w:val="0"/>
              <w:jc w:val="center"/>
              <w:rPr>
                <w:rFonts w:ascii="Times New Roman" w:hAnsi="Times New Roman" w:cs="Times New Roman"/>
                <w:sz w:val="24"/>
                <w:szCs w:val="24"/>
                <w:lang w:eastAsia="en-US"/>
              </w:rPr>
            </w:pPr>
          </w:p>
        </w:tc>
        <w:tc>
          <w:tcPr>
            <w:tcW w:w="1985" w:type="dxa"/>
          </w:tcPr>
          <w:p w14:paraId="794CFA07">
            <w:pPr>
              <w:widowControl w:val="0"/>
              <w:autoSpaceDE w:val="0"/>
              <w:autoSpaceDN w:val="0"/>
              <w:jc w:val="center"/>
              <w:rPr>
                <w:rFonts w:ascii="Times New Roman" w:hAnsi="Times New Roman" w:cs="Times New Roman"/>
                <w:sz w:val="24"/>
                <w:szCs w:val="24"/>
                <w:lang w:eastAsia="en-US"/>
              </w:rPr>
            </w:pPr>
          </w:p>
        </w:tc>
      </w:tr>
      <w:tr w14:paraId="25DC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71" w:hRule="atLeast"/>
        </w:trPr>
        <w:tc>
          <w:tcPr>
            <w:tcW w:w="629" w:type="dxa"/>
          </w:tcPr>
          <w:p w14:paraId="24BBE360">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119" w:type="dxa"/>
          </w:tcPr>
          <w:p w14:paraId="51508EB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268" w:type="dxa"/>
          </w:tcPr>
          <w:p w14:paraId="44B49966">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984" w:type="dxa"/>
          </w:tcPr>
          <w:p w14:paraId="568C74E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985" w:type="dxa"/>
          </w:tcPr>
          <w:p w14:paraId="11AE1C6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14:paraId="7A6D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299" w:hRule="atLeast"/>
        </w:trPr>
        <w:tc>
          <w:tcPr>
            <w:tcW w:w="629" w:type="dxa"/>
          </w:tcPr>
          <w:p w14:paraId="389D4CAB">
            <w:pPr>
              <w:widowControl w:val="0"/>
              <w:autoSpaceDE w:val="0"/>
              <w:autoSpaceDN w:val="0"/>
              <w:ind w:right="-62"/>
              <w:jc w:val="center"/>
              <w:rPr>
                <w:rFonts w:ascii="Times New Roman" w:hAnsi="Times New Roman" w:cs="Times New Roman"/>
                <w:sz w:val="24"/>
                <w:szCs w:val="24"/>
                <w:lang w:eastAsia="en-US"/>
              </w:rPr>
            </w:pPr>
          </w:p>
        </w:tc>
        <w:tc>
          <w:tcPr>
            <w:tcW w:w="3119" w:type="dxa"/>
          </w:tcPr>
          <w:p w14:paraId="5230E04C">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и кинематографии”:</w:t>
            </w:r>
          </w:p>
          <w:p w14:paraId="160791DE">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режиссер (балетмейстер, </w:t>
            </w:r>
          </w:p>
          <w:p w14:paraId="5235BA25">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хормейстер)</w:t>
            </w:r>
          </w:p>
        </w:tc>
        <w:tc>
          <w:tcPr>
            <w:tcW w:w="2268" w:type="dxa"/>
          </w:tcPr>
          <w:p w14:paraId="421DDF1B">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2,50</w:t>
            </w:r>
          </w:p>
        </w:tc>
        <w:tc>
          <w:tcPr>
            <w:tcW w:w="1984" w:type="dxa"/>
          </w:tcPr>
          <w:p w14:paraId="745AF6E9">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12213</w:t>
            </w:r>
          </w:p>
        </w:tc>
        <w:tc>
          <w:tcPr>
            <w:tcW w:w="1985" w:type="dxa"/>
          </w:tcPr>
          <w:p w14:paraId="1922D29C">
            <w:pPr>
              <w:widowControl w:val="0"/>
              <w:autoSpaceDE w:val="0"/>
              <w:autoSpaceDN w:val="0"/>
              <w:jc w:val="center"/>
              <w:rPr>
                <w:rFonts w:ascii="Times New Roman" w:hAnsi="Times New Roman" w:cs="Times New Roman"/>
                <w:sz w:val="24"/>
                <w:szCs w:val="24"/>
                <w:lang w:eastAsia="en-US"/>
              </w:rPr>
            </w:pPr>
          </w:p>
        </w:tc>
      </w:tr>
    </w:tbl>
    <w:p w14:paraId="7FF7ECB8">
      <w:pPr>
        <w:ind w:left="720"/>
        <w:rPr>
          <w:rFonts w:ascii="Times New Roman" w:hAnsi="Times New Roman" w:cs="Times New Roman"/>
          <w:sz w:val="24"/>
          <w:szCs w:val="24"/>
        </w:rPr>
      </w:pPr>
      <w:r>
        <w:rPr>
          <w:rFonts w:ascii="Times New Roman" w:hAnsi="Times New Roman" w:cs="Times New Roman"/>
          <w:sz w:val="24"/>
          <w:szCs w:val="24"/>
        </w:rPr>
        <w:t>*Не используется для установления ставок заработной платы, окладов работников учреждения</w:t>
      </w:r>
    </w:p>
    <w:p w14:paraId="0DCB8D5A">
      <w:pPr>
        <w:pStyle w:val="12"/>
        <w:jc w:val="center"/>
        <w:outlineLvl w:val="1"/>
        <w:rPr>
          <w:rFonts w:ascii="Times New Roman" w:hAnsi="Times New Roman" w:cs="Times New Roman"/>
          <w:sz w:val="24"/>
          <w:szCs w:val="24"/>
        </w:rPr>
      </w:pPr>
    </w:p>
    <w:p w14:paraId="188E2A50">
      <w:pPr>
        <w:pStyle w:val="12"/>
        <w:jc w:val="center"/>
        <w:outlineLvl w:val="1"/>
        <w:rPr>
          <w:rFonts w:ascii="Times New Roman" w:hAnsi="Times New Roman" w:cs="Times New Roman"/>
          <w:sz w:val="24"/>
          <w:szCs w:val="24"/>
        </w:rPr>
      </w:pPr>
      <w:r>
        <w:rPr>
          <w:rFonts w:ascii="Times New Roman" w:hAnsi="Times New Roman" w:cs="Times New Roman"/>
          <w:sz w:val="24"/>
          <w:szCs w:val="24"/>
        </w:rPr>
        <w:t>5. Условия оплаты труда служащих общеотраслевых должностей</w:t>
      </w:r>
    </w:p>
    <w:p w14:paraId="0A928AC9">
      <w:pPr>
        <w:widowControl w:val="0"/>
        <w:autoSpaceDE w:val="0"/>
        <w:autoSpaceDN w:val="0"/>
        <w:jc w:val="both"/>
        <w:rPr>
          <w:rFonts w:ascii="Times New Roman" w:hAnsi="Times New Roman" w:cs="Times New Roman"/>
          <w:sz w:val="24"/>
          <w:szCs w:val="24"/>
          <w:lang w:eastAsia="en-US"/>
        </w:rPr>
      </w:pPr>
      <w:r>
        <w:rPr>
          <w:rFonts w:ascii="Times New Roman" w:hAnsi="Times New Roman" w:cs="Times New Roman"/>
          <w:sz w:val="24"/>
          <w:szCs w:val="24"/>
        </w:rPr>
        <w:pict>
          <v:rect id="Прямоугольник 6" o:spid="_x0000_s1029" o:spt="1" style="position:absolute;left:0pt;margin-left:340.1pt;margin-top:0.75pt;height:39.55pt;width:33pt;z-index:251659264;v-text-anchor:middle;mso-width-relative:margin;mso-height-relative:margin;"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">
            <v:path/>
            <v:fill on="f" focussize="0,0"/>
            <v:stroke on="f" weight="2pt"/>
            <v:imagedata o:title=""/>
            <o:lock v:ext="edit"/>
            <v:textbox>
              <w:txbxContent>
                <w:p w14:paraId="7C421720">
                  <w:pPr>
                    <w:jc w:val="center"/>
                    <w:rPr>
                      <w:color w:val="000000"/>
                      <w:sz w:val="30"/>
                      <w:szCs w:val="30"/>
                    </w:rPr>
                  </w:pPr>
                </w:p>
              </w:txbxContent>
            </v:textbox>
          </v:rect>
        </w:pict>
      </w:r>
    </w:p>
    <w:p w14:paraId="6C23289B">
      <w:pPr>
        <w:widowControl w:val="0"/>
        <w:autoSpaceDE w:val="0"/>
        <w:autoSpaceDN w:val="0"/>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5.1. Минимальные оклады работников, занимающих общеотраслевые должности служащих учреждения, устанавливаются в следующих размерах:</w:t>
      </w:r>
    </w:p>
    <w:p w14:paraId="350A1BA1">
      <w:pPr>
        <w:widowControl w:val="0"/>
        <w:autoSpaceDE w:val="0"/>
        <w:autoSpaceDN w:val="0"/>
        <w:ind w:firstLine="709"/>
        <w:jc w:val="both"/>
        <w:rPr>
          <w:rFonts w:ascii="Times New Roman" w:hAnsi="Times New Roman" w:cs="Times New Roman"/>
          <w:sz w:val="24"/>
          <w:szCs w:val="24"/>
          <w:lang w:eastAsia="en-US"/>
        </w:rPr>
      </w:pPr>
    </w:p>
    <w:tbl>
      <w:tblPr>
        <w:tblStyle w:val="3"/>
        <w:tblW w:w="9985" w:type="dxa"/>
        <w:tblInd w:w="0" w:type="dxa"/>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29"/>
        <w:gridCol w:w="3119"/>
        <w:gridCol w:w="2126"/>
        <w:gridCol w:w="1985"/>
        <w:gridCol w:w="2126"/>
      </w:tblGrid>
      <w:tr w14:paraId="7BF6820B">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vAlign w:val="center"/>
          </w:tcPr>
          <w:p w14:paraId="49EEDCE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p w14:paraId="7BF263D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п/п</w:t>
            </w:r>
          </w:p>
        </w:tc>
        <w:tc>
          <w:tcPr>
            <w:tcW w:w="3119" w:type="dxa"/>
            <w:vAlign w:val="center"/>
          </w:tcPr>
          <w:p w14:paraId="6EDE0FE9">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Наименование должности,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отнесенной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к ПКГ</w:t>
            </w:r>
          </w:p>
        </w:tc>
        <w:tc>
          <w:tcPr>
            <w:tcW w:w="2126" w:type="dxa"/>
            <w:vAlign w:val="center"/>
          </w:tcPr>
          <w:p w14:paraId="5CDDBEBB">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Коэффициент для определения размера минимального оклада*</w:t>
            </w:r>
          </w:p>
        </w:tc>
        <w:tc>
          <w:tcPr>
            <w:tcW w:w="1985" w:type="dxa"/>
            <w:vAlign w:val="center"/>
          </w:tcPr>
          <w:p w14:paraId="5F88C16B">
            <w:pPr>
              <w:widowControl w:val="0"/>
              <w:autoSpaceDE w:val="0"/>
              <w:autoSpaceDN w:val="0"/>
              <w:ind w:left="-62"/>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Минимальный оклад, </w:t>
            </w:r>
          </w:p>
          <w:p w14:paraId="775ACF96">
            <w:pPr>
              <w:widowControl w:val="0"/>
              <w:autoSpaceDE w:val="0"/>
              <w:autoSpaceDN w:val="0"/>
              <w:ind w:left="-62"/>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рубли</w:t>
            </w:r>
          </w:p>
        </w:tc>
        <w:tc>
          <w:tcPr>
            <w:tcW w:w="2126" w:type="dxa"/>
            <w:vAlign w:val="center"/>
          </w:tcPr>
          <w:p w14:paraId="0E5973D0">
            <w:pPr>
              <w:widowControl w:val="0"/>
              <w:autoSpaceDE w:val="0"/>
              <w:autoSpaceDN w:val="0"/>
              <w:ind w:right="8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Повышающий коэффициент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к окладу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по занимаемой должности</w:t>
            </w:r>
          </w:p>
        </w:tc>
      </w:tr>
    </w:tbl>
    <w:p w14:paraId="16E326F7">
      <w:pPr>
        <w:widowControl w:val="0"/>
        <w:autoSpaceDE w:val="0"/>
        <w:autoSpaceDN w:val="0"/>
        <w:spacing w:line="24" w:lineRule="auto"/>
        <w:jc w:val="both"/>
        <w:rPr>
          <w:rFonts w:ascii="Times New Roman" w:hAnsi="Times New Roman" w:cs="Times New Roman"/>
          <w:sz w:val="24"/>
          <w:szCs w:val="24"/>
          <w:lang w:eastAsia="en-US"/>
        </w:rPr>
      </w:pPr>
    </w:p>
    <w:tbl>
      <w:tblPr>
        <w:tblStyle w:val="3"/>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29"/>
        <w:gridCol w:w="3119"/>
        <w:gridCol w:w="2126"/>
        <w:gridCol w:w="1985"/>
        <w:gridCol w:w="2126"/>
      </w:tblGrid>
      <w:tr w14:paraId="48E0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83" w:hRule="atLeast"/>
          <w:tblHeader/>
        </w:trPr>
        <w:tc>
          <w:tcPr>
            <w:tcW w:w="629" w:type="dxa"/>
            <w:vAlign w:val="center"/>
          </w:tcPr>
          <w:p w14:paraId="3BCB63E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119" w:type="dxa"/>
            <w:vAlign w:val="center"/>
          </w:tcPr>
          <w:p w14:paraId="652F03A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126" w:type="dxa"/>
            <w:vAlign w:val="center"/>
          </w:tcPr>
          <w:p w14:paraId="539DAC92">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985" w:type="dxa"/>
            <w:vAlign w:val="center"/>
          </w:tcPr>
          <w:p w14:paraId="0755F657">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2126" w:type="dxa"/>
            <w:vAlign w:val="center"/>
          </w:tcPr>
          <w:p w14:paraId="0CA6A61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14:paraId="2F69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402" w:hRule="atLeast"/>
        </w:trPr>
        <w:tc>
          <w:tcPr>
            <w:tcW w:w="629" w:type="dxa"/>
          </w:tcPr>
          <w:p w14:paraId="3ED4460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119" w:type="dxa"/>
          </w:tcPr>
          <w:p w14:paraId="08D356D5">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отнесенные к ПКГ “Общеотраслевые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и служащих первого уровня”:</w:t>
            </w:r>
          </w:p>
        </w:tc>
        <w:tc>
          <w:tcPr>
            <w:tcW w:w="2126" w:type="dxa"/>
          </w:tcPr>
          <w:p w14:paraId="1727073A">
            <w:pPr>
              <w:widowControl w:val="0"/>
              <w:autoSpaceDE w:val="0"/>
              <w:autoSpaceDN w:val="0"/>
              <w:jc w:val="center"/>
              <w:rPr>
                <w:rFonts w:ascii="Times New Roman" w:hAnsi="Times New Roman" w:cs="Times New Roman"/>
                <w:sz w:val="24"/>
                <w:szCs w:val="24"/>
                <w:lang w:eastAsia="en-US"/>
              </w:rPr>
            </w:pPr>
          </w:p>
        </w:tc>
        <w:tc>
          <w:tcPr>
            <w:tcW w:w="1985" w:type="dxa"/>
          </w:tcPr>
          <w:p w14:paraId="0A231E75">
            <w:pPr>
              <w:widowControl w:val="0"/>
              <w:autoSpaceDE w:val="0"/>
              <w:autoSpaceDN w:val="0"/>
              <w:jc w:val="center"/>
              <w:rPr>
                <w:rFonts w:ascii="Times New Roman" w:hAnsi="Times New Roman" w:cs="Times New Roman"/>
                <w:sz w:val="24"/>
                <w:szCs w:val="24"/>
                <w:lang w:eastAsia="en-US"/>
              </w:rPr>
            </w:pPr>
          </w:p>
        </w:tc>
        <w:tc>
          <w:tcPr>
            <w:tcW w:w="2126" w:type="dxa"/>
          </w:tcPr>
          <w:p w14:paraId="30DAE259">
            <w:pPr>
              <w:widowControl w:val="0"/>
              <w:autoSpaceDE w:val="0"/>
              <w:autoSpaceDN w:val="0"/>
              <w:ind w:right="931"/>
              <w:jc w:val="center"/>
              <w:rPr>
                <w:rFonts w:ascii="Times New Roman" w:hAnsi="Times New Roman" w:cs="Times New Roman"/>
                <w:sz w:val="24"/>
                <w:szCs w:val="24"/>
                <w:lang w:eastAsia="en-US"/>
              </w:rPr>
            </w:pPr>
          </w:p>
        </w:tc>
      </w:tr>
      <w:tr w14:paraId="035D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7B05CB5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3119" w:type="dxa"/>
          </w:tcPr>
          <w:p w14:paraId="0D999736">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квалификационный 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калькулятор, комендант, кассир, копировщик, паспортист, экспедитор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по перевозке грузов, секретарь, секретарь-машинистка, статистик, делопроизводитель, архивариус, агент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по снабжению, дежурный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по общежитию</w:t>
            </w:r>
          </w:p>
        </w:tc>
        <w:tc>
          <w:tcPr>
            <w:tcW w:w="2126" w:type="dxa"/>
          </w:tcPr>
          <w:p w14:paraId="49206207">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1,15</w:t>
            </w:r>
          </w:p>
        </w:tc>
        <w:tc>
          <w:tcPr>
            <w:tcW w:w="1985" w:type="dxa"/>
          </w:tcPr>
          <w:p w14:paraId="72618AD5">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5618</w:t>
            </w:r>
          </w:p>
        </w:tc>
        <w:tc>
          <w:tcPr>
            <w:tcW w:w="2126" w:type="dxa"/>
          </w:tcPr>
          <w:p w14:paraId="0417D5E8">
            <w:pPr>
              <w:widowControl w:val="0"/>
              <w:autoSpaceDE w:val="0"/>
              <w:autoSpaceDN w:val="0"/>
              <w:jc w:val="center"/>
              <w:rPr>
                <w:rFonts w:ascii="Times New Roman" w:hAnsi="Times New Roman" w:cs="Times New Roman"/>
                <w:sz w:val="24"/>
                <w:szCs w:val="24"/>
                <w:lang w:eastAsia="en-US"/>
              </w:rPr>
            </w:pPr>
          </w:p>
        </w:tc>
      </w:tr>
      <w:tr w14:paraId="1360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5D69387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3119" w:type="dxa"/>
          </w:tcPr>
          <w:p w14:paraId="51747486">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квалификационный 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должности служащих первого квалификационного уровня,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по которым может устанавливаться производное должностное наименование “старший”</w:t>
            </w:r>
          </w:p>
        </w:tc>
        <w:tc>
          <w:tcPr>
            <w:tcW w:w="2126" w:type="dxa"/>
          </w:tcPr>
          <w:p w14:paraId="0D22121E">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1,15</w:t>
            </w:r>
          </w:p>
        </w:tc>
        <w:tc>
          <w:tcPr>
            <w:tcW w:w="1985" w:type="dxa"/>
          </w:tcPr>
          <w:p w14:paraId="301C90F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5618</w:t>
            </w:r>
          </w:p>
        </w:tc>
        <w:tc>
          <w:tcPr>
            <w:tcW w:w="2126" w:type="dxa"/>
          </w:tcPr>
          <w:p w14:paraId="1401419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0,05</w:t>
            </w:r>
          </w:p>
        </w:tc>
      </w:tr>
      <w:tr w14:paraId="1822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72C47CD5">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119" w:type="dxa"/>
          </w:tcPr>
          <w:p w14:paraId="6533D823">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отнесенные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к ПКГ “Общеотраслевые должности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служащих второго уровня”:</w:t>
            </w:r>
          </w:p>
        </w:tc>
        <w:tc>
          <w:tcPr>
            <w:tcW w:w="2126" w:type="dxa"/>
          </w:tcPr>
          <w:p w14:paraId="347695B7">
            <w:pPr>
              <w:widowControl w:val="0"/>
              <w:autoSpaceDE w:val="0"/>
              <w:autoSpaceDN w:val="0"/>
              <w:jc w:val="center"/>
              <w:rPr>
                <w:rFonts w:ascii="Times New Roman" w:hAnsi="Times New Roman" w:cs="Times New Roman"/>
                <w:sz w:val="24"/>
                <w:szCs w:val="24"/>
                <w:lang w:eastAsia="en-US"/>
              </w:rPr>
            </w:pPr>
          </w:p>
        </w:tc>
        <w:tc>
          <w:tcPr>
            <w:tcW w:w="1985" w:type="dxa"/>
          </w:tcPr>
          <w:p w14:paraId="2776DE30">
            <w:pPr>
              <w:widowControl w:val="0"/>
              <w:autoSpaceDE w:val="0"/>
              <w:autoSpaceDN w:val="0"/>
              <w:jc w:val="center"/>
              <w:rPr>
                <w:rFonts w:ascii="Times New Roman" w:hAnsi="Times New Roman" w:cs="Times New Roman"/>
                <w:sz w:val="24"/>
                <w:szCs w:val="24"/>
                <w:lang w:eastAsia="en-US"/>
              </w:rPr>
            </w:pPr>
          </w:p>
        </w:tc>
        <w:tc>
          <w:tcPr>
            <w:tcW w:w="2126" w:type="dxa"/>
          </w:tcPr>
          <w:p w14:paraId="1093550A">
            <w:pPr>
              <w:widowControl w:val="0"/>
              <w:autoSpaceDE w:val="0"/>
              <w:autoSpaceDN w:val="0"/>
              <w:jc w:val="center"/>
              <w:rPr>
                <w:rFonts w:ascii="Times New Roman" w:hAnsi="Times New Roman" w:cs="Times New Roman"/>
                <w:sz w:val="24"/>
                <w:szCs w:val="24"/>
                <w:lang w:eastAsia="en-US"/>
              </w:rPr>
            </w:pPr>
          </w:p>
        </w:tc>
      </w:tr>
      <w:tr w14:paraId="4CDB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71B81957">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3119" w:type="dxa"/>
          </w:tcPr>
          <w:p w14:paraId="778DB0A6">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квалификационный уровень: </w:t>
            </w:r>
          </w:p>
          <w:p w14:paraId="4FE21A9D">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администратор, техник, инспектор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по кадрам, секретарь незрячего специалиста, диспетчер, лаборант,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техник-технолог, художник, секретарь руководителя,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техник-программист</w:t>
            </w:r>
          </w:p>
        </w:tc>
        <w:tc>
          <w:tcPr>
            <w:tcW w:w="2126" w:type="dxa"/>
          </w:tcPr>
          <w:p w14:paraId="7CADC88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1,40</w:t>
            </w:r>
          </w:p>
        </w:tc>
        <w:tc>
          <w:tcPr>
            <w:tcW w:w="1985" w:type="dxa"/>
          </w:tcPr>
          <w:p w14:paraId="02C3AEEE">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6839</w:t>
            </w:r>
          </w:p>
        </w:tc>
        <w:tc>
          <w:tcPr>
            <w:tcW w:w="2126" w:type="dxa"/>
          </w:tcPr>
          <w:p w14:paraId="475B46AC">
            <w:pPr>
              <w:widowControl w:val="0"/>
              <w:autoSpaceDE w:val="0"/>
              <w:autoSpaceDN w:val="0"/>
              <w:jc w:val="center"/>
              <w:rPr>
                <w:rFonts w:ascii="Times New Roman" w:hAnsi="Times New Roman" w:cs="Times New Roman"/>
                <w:sz w:val="24"/>
                <w:szCs w:val="24"/>
                <w:lang w:eastAsia="en-US"/>
              </w:rPr>
            </w:pPr>
          </w:p>
        </w:tc>
      </w:tr>
      <w:tr w14:paraId="278E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117A963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3119" w:type="dxa"/>
          </w:tcPr>
          <w:p w14:paraId="21DB34D0">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2 квалификационный</w:t>
            </w:r>
            <w:r>
              <w:rPr>
                <w:rFonts w:ascii="Times New Roman" w:hAnsi="Times New Roman" w:cs="Times New Roman"/>
                <w:sz w:val="24"/>
                <w:szCs w:val="24"/>
              </w:rPr>
              <w:t xml:space="preserve"> </w:t>
            </w:r>
            <w:r>
              <w:rPr>
                <w:rFonts w:ascii="Times New Roman" w:hAnsi="Times New Roman" w:cs="Times New Roman"/>
                <w:sz w:val="24"/>
                <w:szCs w:val="24"/>
                <w:lang w:eastAsia="en-US"/>
              </w:rPr>
              <w:t xml:space="preserve">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заведующий архивом, заведующий копировально-множительным бюро, заведующий хозяйством, заведующий складом, заведующий камерой хранения; </w:t>
            </w:r>
          </w:p>
          <w:p w14:paraId="0E97FEA0">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должности служащих первого квалификационного уровня, по которым</w:t>
            </w:r>
            <w:r>
              <w:rPr>
                <w:rFonts w:ascii="Times New Roman" w:hAnsi="Times New Roman" w:cs="Times New Roman"/>
                <w:sz w:val="24"/>
                <w:szCs w:val="24"/>
              </w:rPr>
              <w:t xml:space="preserve"> </w:t>
            </w:r>
            <w:r>
              <w:rPr>
                <w:rFonts w:ascii="Times New Roman" w:hAnsi="Times New Roman" w:cs="Times New Roman"/>
                <w:sz w:val="24"/>
                <w:szCs w:val="24"/>
                <w:lang w:eastAsia="en-US"/>
              </w:rPr>
              <w:t xml:space="preserve">устанавливается производное должностное наименование “старший”; должности служащих первого квалификационного уровня, по которым устанавливается </w:t>
            </w:r>
          </w:p>
          <w:p w14:paraId="30F108B8">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II внутридолжностная категория</w:t>
            </w:r>
          </w:p>
        </w:tc>
        <w:tc>
          <w:tcPr>
            <w:tcW w:w="2126" w:type="dxa"/>
          </w:tcPr>
          <w:p w14:paraId="0207713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1,40</w:t>
            </w:r>
          </w:p>
        </w:tc>
        <w:tc>
          <w:tcPr>
            <w:tcW w:w="1985" w:type="dxa"/>
          </w:tcPr>
          <w:p w14:paraId="489931B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6839</w:t>
            </w:r>
          </w:p>
        </w:tc>
        <w:tc>
          <w:tcPr>
            <w:tcW w:w="2126" w:type="dxa"/>
          </w:tcPr>
          <w:p w14:paraId="1CA025C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0,05</w:t>
            </w:r>
          </w:p>
        </w:tc>
      </w:tr>
      <w:tr w14:paraId="07CE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2B01022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3119" w:type="dxa"/>
          </w:tcPr>
          <w:p w14:paraId="0B760FEA">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3 квалификационный уровень:</w:t>
            </w:r>
          </w:p>
          <w:p w14:paraId="61CB4B52">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заведующий общежитием, заведующий производством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(шеф-повар), заведующий столовой, управляющий отделением (фермой, сельскохозяйственным участком);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должности служащих первого квалификационного уровня, по которым устанавливается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I внутридолжностная категория</w:t>
            </w:r>
          </w:p>
        </w:tc>
        <w:tc>
          <w:tcPr>
            <w:tcW w:w="2126" w:type="dxa"/>
          </w:tcPr>
          <w:p w14:paraId="6C837110">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1,40</w:t>
            </w:r>
          </w:p>
        </w:tc>
        <w:tc>
          <w:tcPr>
            <w:tcW w:w="1985" w:type="dxa"/>
          </w:tcPr>
          <w:p w14:paraId="31A2F38B">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6839</w:t>
            </w:r>
          </w:p>
        </w:tc>
        <w:tc>
          <w:tcPr>
            <w:tcW w:w="2126" w:type="dxa"/>
          </w:tcPr>
          <w:p w14:paraId="1B1FD2CE">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0,10</w:t>
            </w:r>
          </w:p>
        </w:tc>
      </w:tr>
      <w:tr w14:paraId="6B92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30C1356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3119" w:type="dxa"/>
          </w:tcPr>
          <w:p w14:paraId="549A9D4B">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4 квалификационный 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механик;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должности служащих</w:t>
            </w:r>
            <w:r>
              <w:rPr>
                <w:rFonts w:ascii="Times New Roman" w:hAnsi="Times New Roman" w:cs="Times New Roman"/>
                <w:sz w:val="24"/>
                <w:szCs w:val="24"/>
              </w:rPr>
              <w:t xml:space="preserve"> </w:t>
            </w:r>
            <w:r>
              <w:rPr>
                <w:rFonts w:ascii="Times New Roman" w:hAnsi="Times New Roman" w:cs="Times New Roman"/>
                <w:sz w:val="24"/>
                <w:szCs w:val="24"/>
                <w:lang w:eastAsia="en-US"/>
              </w:rPr>
              <w:t>первого квалификационного уровня, по которым может устанавливаться производное должностное наименование “ведущий”</w:t>
            </w:r>
          </w:p>
        </w:tc>
        <w:tc>
          <w:tcPr>
            <w:tcW w:w="2126" w:type="dxa"/>
          </w:tcPr>
          <w:p w14:paraId="1D02707B">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1,40</w:t>
            </w:r>
          </w:p>
        </w:tc>
        <w:tc>
          <w:tcPr>
            <w:tcW w:w="1985" w:type="dxa"/>
          </w:tcPr>
          <w:p w14:paraId="4DDD64B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6839</w:t>
            </w:r>
          </w:p>
        </w:tc>
        <w:tc>
          <w:tcPr>
            <w:tcW w:w="2126" w:type="dxa"/>
          </w:tcPr>
          <w:p w14:paraId="582486E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0,15</w:t>
            </w:r>
          </w:p>
        </w:tc>
      </w:tr>
      <w:tr w14:paraId="6F88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4E16211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3119" w:type="dxa"/>
          </w:tcPr>
          <w:p w14:paraId="6ED43AA1">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5 квалификационный уровень:</w:t>
            </w:r>
          </w:p>
          <w:p w14:paraId="28F03CAD">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(заведующий) мастерской, начальник гаража</w:t>
            </w:r>
          </w:p>
        </w:tc>
        <w:tc>
          <w:tcPr>
            <w:tcW w:w="2126" w:type="dxa"/>
          </w:tcPr>
          <w:p w14:paraId="3A9D90B0">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1,40</w:t>
            </w:r>
          </w:p>
        </w:tc>
        <w:tc>
          <w:tcPr>
            <w:tcW w:w="1985" w:type="dxa"/>
          </w:tcPr>
          <w:p w14:paraId="560A288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6839</w:t>
            </w:r>
          </w:p>
        </w:tc>
        <w:tc>
          <w:tcPr>
            <w:tcW w:w="2126" w:type="dxa"/>
          </w:tcPr>
          <w:p w14:paraId="2DD85516">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0,20</w:t>
            </w:r>
          </w:p>
        </w:tc>
      </w:tr>
      <w:tr w14:paraId="694D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368" w:hRule="atLeast"/>
        </w:trPr>
        <w:tc>
          <w:tcPr>
            <w:tcW w:w="629" w:type="dxa"/>
          </w:tcPr>
          <w:p w14:paraId="3F632D9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119" w:type="dxa"/>
          </w:tcPr>
          <w:p w14:paraId="78DFF6F2">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отнесенные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к ПКГ “Общеотраслевые должности служащих третьего уровня”:</w:t>
            </w:r>
          </w:p>
        </w:tc>
        <w:tc>
          <w:tcPr>
            <w:tcW w:w="2126" w:type="dxa"/>
          </w:tcPr>
          <w:p w14:paraId="3F6B544D">
            <w:pPr>
              <w:widowControl w:val="0"/>
              <w:autoSpaceDE w:val="0"/>
              <w:autoSpaceDN w:val="0"/>
              <w:jc w:val="center"/>
              <w:rPr>
                <w:rFonts w:ascii="Times New Roman" w:hAnsi="Times New Roman" w:cs="Times New Roman"/>
                <w:sz w:val="24"/>
                <w:szCs w:val="24"/>
                <w:lang w:eastAsia="en-US"/>
              </w:rPr>
            </w:pPr>
          </w:p>
        </w:tc>
        <w:tc>
          <w:tcPr>
            <w:tcW w:w="1985" w:type="dxa"/>
          </w:tcPr>
          <w:p w14:paraId="23557F6C">
            <w:pPr>
              <w:widowControl w:val="0"/>
              <w:autoSpaceDE w:val="0"/>
              <w:autoSpaceDN w:val="0"/>
              <w:jc w:val="center"/>
              <w:rPr>
                <w:rFonts w:ascii="Times New Roman" w:hAnsi="Times New Roman" w:cs="Times New Roman"/>
                <w:sz w:val="24"/>
                <w:szCs w:val="24"/>
                <w:lang w:eastAsia="en-US"/>
              </w:rPr>
            </w:pPr>
          </w:p>
        </w:tc>
        <w:tc>
          <w:tcPr>
            <w:tcW w:w="2126" w:type="dxa"/>
          </w:tcPr>
          <w:p w14:paraId="4AEABBA6">
            <w:pPr>
              <w:widowControl w:val="0"/>
              <w:autoSpaceDE w:val="0"/>
              <w:autoSpaceDN w:val="0"/>
              <w:jc w:val="center"/>
              <w:rPr>
                <w:rFonts w:ascii="Times New Roman" w:hAnsi="Times New Roman" w:cs="Times New Roman"/>
                <w:sz w:val="24"/>
                <w:szCs w:val="24"/>
                <w:lang w:eastAsia="en-US"/>
              </w:rPr>
            </w:pPr>
          </w:p>
        </w:tc>
      </w:tr>
      <w:tr w14:paraId="4D8B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043" w:hRule="atLeast"/>
        </w:trPr>
        <w:tc>
          <w:tcPr>
            <w:tcW w:w="629" w:type="dxa"/>
          </w:tcPr>
          <w:p w14:paraId="28BF0B1A">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3.1</w:t>
            </w:r>
          </w:p>
        </w:tc>
        <w:tc>
          <w:tcPr>
            <w:tcW w:w="3119" w:type="dxa"/>
          </w:tcPr>
          <w:p w14:paraId="656DC816">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1 квалификационный уровень:</w:t>
            </w:r>
          </w:p>
          <w:p w14:paraId="1E0E74C7">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инженер, бухгалтер, экономист, юрисконсульт,</w:t>
            </w:r>
            <w:r>
              <w:rPr>
                <w:rFonts w:ascii="Times New Roman" w:hAnsi="Times New Roman" w:cs="Times New Roman"/>
                <w:sz w:val="24"/>
                <w:szCs w:val="24"/>
              </w:rPr>
              <w:t xml:space="preserve"> </w:t>
            </w:r>
            <w:r>
              <w:rPr>
                <w:rFonts w:ascii="Times New Roman" w:hAnsi="Times New Roman" w:cs="Times New Roman"/>
                <w:sz w:val="24"/>
                <w:szCs w:val="24"/>
                <w:lang w:eastAsia="en-US"/>
              </w:rPr>
              <w:t xml:space="preserve">специалист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по кадрам, документовед, инженер-программист (программист), инженер-технолог (технолог), инженер-электроник (электроник), сурдопереводчик, специалист ответственный за БДД</w:t>
            </w:r>
          </w:p>
        </w:tc>
        <w:tc>
          <w:tcPr>
            <w:tcW w:w="2126" w:type="dxa"/>
          </w:tcPr>
          <w:p w14:paraId="0098C498">
            <w:pPr>
              <w:pStyle w:val="12"/>
              <w:jc w:val="center"/>
              <w:rPr>
                <w:rFonts w:ascii="Times New Roman" w:hAnsi="Times New Roman" w:cs="Times New Roman"/>
                <w:sz w:val="24"/>
                <w:szCs w:val="24"/>
              </w:rPr>
            </w:pPr>
            <w:r>
              <w:rPr>
                <w:rFonts w:ascii="Times New Roman" w:hAnsi="Times New Roman" w:cs="Times New Roman"/>
                <w:sz w:val="24"/>
                <w:szCs w:val="24"/>
              </w:rPr>
              <w:t>1,90</w:t>
            </w:r>
          </w:p>
        </w:tc>
        <w:tc>
          <w:tcPr>
            <w:tcW w:w="1985" w:type="dxa"/>
          </w:tcPr>
          <w:p w14:paraId="70BFA665">
            <w:pPr>
              <w:pStyle w:val="12"/>
              <w:jc w:val="center"/>
              <w:rPr>
                <w:rFonts w:ascii="Times New Roman" w:hAnsi="Times New Roman" w:cs="Times New Roman"/>
                <w:sz w:val="24"/>
                <w:szCs w:val="24"/>
              </w:rPr>
            </w:pPr>
            <w:r>
              <w:rPr>
                <w:rFonts w:ascii="Times New Roman" w:hAnsi="Times New Roman" w:cs="Times New Roman"/>
                <w:sz w:val="24"/>
                <w:szCs w:val="24"/>
              </w:rPr>
              <w:t>9282</w:t>
            </w:r>
          </w:p>
        </w:tc>
        <w:tc>
          <w:tcPr>
            <w:tcW w:w="2126" w:type="dxa"/>
          </w:tcPr>
          <w:p w14:paraId="266F5844">
            <w:pPr>
              <w:pStyle w:val="12"/>
              <w:jc w:val="center"/>
              <w:rPr>
                <w:rFonts w:ascii="Times New Roman" w:hAnsi="Times New Roman" w:cs="Times New Roman"/>
                <w:sz w:val="24"/>
                <w:szCs w:val="24"/>
              </w:rPr>
            </w:pPr>
          </w:p>
        </w:tc>
      </w:tr>
      <w:tr w14:paraId="30DD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3169" w:hRule="atLeast"/>
        </w:trPr>
        <w:tc>
          <w:tcPr>
            <w:tcW w:w="629" w:type="dxa"/>
          </w:tcPr>
          <w:p w14:paraId="5D2BA11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3.2</w:t>
            </w:r>
          </w:p>
        </w:tc>
        <w:tc>
          <w:tcPr>
            <w:tcW w:w="3119" w:type="dxa"/>
          </w:tcPr>
          <w:p w14:paraId="3C832A2B">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2 квалификационный уровень:</w:t>
            </w:r>
          </w:p>
          <w:p w14:paraId="479B28E3">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служащих первого квалификационного уровня, по которым может устанавливаться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II внутридолжностная категория</w:t>
            </w:r>
          </w:p>
        </w:tc>
        <w:tc>
          <w:tcPr>
            <w:tcW w:w="2126" w:type="dxa"/>
          </w:tcPr>
          <w:p w14:paraId="24192960">
            <w:pPr>
              <w:pStyle w:val="12"/>
              <w:jc w:val="center"/>
              <w:rPr>
                <w:rFonts w:ascii="Times New Roman" w:hAnsi="Times New Roman" w:cs="Times New Roman"/>
                <w:sz w:val="24"/>
                <w:szCs w:val="24"/>
              </w:rPr>
            </w:pPr>
            <w:r>
              <w:rPr>
                <w:rFonts w:ascii="Times New Roman" w:hAnsi="Times New Roman" w:cs="Times New Roman"/>
                <w:sz w:val="24"/>
                <w:szCs w:val="24"/>
              </w:rPr>
              <w:t>1,90</w:t>
            </w:r>
          </w:p>
        </w:tc>
        <w:tc>
          <w:tcPr>
            <w:tcW w:w="1985" w:type="dxa"/>
          </w:tcPr>
          <w:p w14:paraId="25B00369">
            <w:pPr>
              <w:pStyle w:val="12"/>
              <w:jc w:val="center"/>
              <w:rPr>
                <w:rFonts w:ascii="Times New Roman" w:hAnsi="Times New Roman" w:cs="Times New Roman"/>
                <w:sz w:val="24"/>
                <w:szCs w:val="24"/>
              </w:rPr>
            </w:pPr>
            <w:r>
              <w:rPr>
                <w:rFonts w:ascii="Times New Roman" w:hAnsi="Times New Roman" w:cs="Times New Roman"/>
                <w:sz w:val="24"/>
                <w:szCs w:val="24"/>
              </w:rPr>
              <w:t>9282</w:t>
            </w:r>
          </w:p>
        </w:tc>
        <w:tc>
          <w:tcPr>
            <w:tcW w:w="2126" w:type="dxa"/>
          </w:tcPr>
          <w:p w14:paraId="6AE7C17E">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0,05</w:t>
            </w:r>
          </w:p>
        </w:tc>
      </w:tr>
      <w:tr w14:paraId="7034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3340" w:hRule="atLeast"/>
        </w:trPr>
        <w:tc>
          <w:tcPr>
            <w:tcW w:w="629" w:type="dxa"/>
          </w:tcPr>
          <w:p w14:paraId="30CDEC5D">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3.3</w:t>
            </w:r>
          </w:p>
        </w:tc>
        <w:tc>
          <w:tcPr>
            <w:tcW w:w="3119" w:type="dxa"/>
          </w:tcPr>
          <w:p w14:paraId="501CB2A1">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3 квалификационный уровень:</w:t>
            </w:r>
          </w:p>
          <w:p w14:paraId="23539D91">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служащих первого квалификационного уровня, по которым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 xml:space="preserve">может устанавливаться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I внутридолжностная категория</w:t>
            </w:r>
          </w:p>
        </w:tc>
        <w:tc>
          <w:tcPr>
            <w:tcW w:w="2126" w:type="dxa"/>
          </w:tcPr>
          <w:p w14:paraId="02429F38">
            <w:pPr>
              <w:pStyle w:val="12"/>
              <w:jc w:val="center"/>
              <w:rPr>
                <w:rFonts w:ascii="Times New Roman" w:hAnsi="Times New Roman" w:cs="Times New Roman"/>
                <w:sz w:val="24"/>
                <w:szCs w:val="24"/>
              </w:rPr>
            </w:pPr>
            <w:r>
              <w:rPr>
                <w:rFonts w:ascii="Times New Roman" w:hAnsi="Times New Roman" w:cs="Times New Roman"/>
                <w:sz w:val="24"/>
                <w:szCs w:val="24"/>
              </w:rPr>
              <w:t>1,90</w:t>
            </w:r>
          </w:p>
        </w:tc>
        <w:tc>
          <w:tcPr>
            <w:tcW w:w="1985" w:type="dxa"/>
          </w:tcPr>
          <w:p w14:paraId="5F325057">
            <w:pPr>
              <w:pStyle w:val="12"/>
              <w:jc w:val="center"/>
              <w:rPr>
                <w:rFonts w:ascii="Times New Roman" w:hAnsi="Times New Roman" w:cs="Times New Roman"/>
                <w:sz w:val="24"/>
                <w:szCs w:val="24"/>
              </w:rPr>
            </w:pPr>
            <w:r>
              <w:rPr>
                <w:rFonts w:ascii="Times New Roman" w:hAnsi="Times New Roman" w:cs="Times New Roman"/>
                <w:sz w:val="24"/>
                <w:szCs w:val="24"/>
              </w:rPr>
              <w:t>9282</w:t>
            </w:r>
          </w:p>
        </w:tc>
        <w:tc>
          <w:tcPr>
            <w:tcW w:w="2126" w:type="dxa"/>
          </w:tcPr>
          <w:p w14:paraId="227A01D9">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0,10</w:t>
            </w:r>
          </w:p>
        </w:tc>
      </w:tr>
      <w:tr w14:paraId="7497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144FCF2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3119" w:type="dxa"/>
          </w:tcPr>
          <w:p w14:paraId="70A20E8B">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4 квалификационный уровень:</w:t>
            </w:r>
          </w:p>
          <w:p w14:paraId="4F06581A">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должности служащих первого квалификационного уровня, по которым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может устанавливаться производное должностное наименование “ведущий”</w:t>
            </w:r>
          </w:p>
        </w:tc>
        <w:tc>
          <w:tcPr>
            <w:tcW w:w="2126" w:type="dxa"/>
          </w:tcPr>
          <w:p w14:paraId="4A7E5ED3">
            <w:pPr>
              <w:pStyle w:val="12"/>
              <w:jc w:val="center"/>
              <w:rPr>
                <w:rFonts w:ascii="Times New Roman" w:hAnsi="Times New Roman" w:cs="Times New Roman"/>
                <w:sz w:val="24"/>
                <w:szCs w:val="24"/>
              </w:rPr>
            </w:pPr>
            <w:r>
              <w:rPr>
                <w:rFonts w:ascii="Times New Roman" w:hAnsi="Times New Roman" w:cs="Times New Roman"/>
                <w:sz w:val="24"/>
                <w:szCs w:val="24"/>
              </w:rPr>
              <w:t>1,90</w:t>
            </w:r>
          </w:p>
        </w:tc>
        <w:tc>
          <w:tcPr>
            <w:tcW w:w="1985" w:type="dxa"/>
          </w:tcPr>
          <w:p w14:paraId="0ED4FD4F">
            <w:pPr>
              <w:pStyle w:val="12"/>
              <w:jc w:val="center"/>
              <w:rPr>
                <w:rFonts w:ascii="Times New Roman" w:hAnsi="Times New Roman" w:cs="Times New Roman"/>
                <w:sz w:val="24"/>
                <w:szCs w:val="24"/>
              </w:rPr>
            </w:pPr>
            <w:r>
              <w:rPr>
                <w:rFonts w:ascii="Times New Roman" w:hAnsi="Times New Roman" w:cs="Times New Roman"/>
                <w:sz w:val="24"/>
                <w:szCs w:val="24"/>
              </w:rPr>
              <w:t>9282</w:t>
            </w:r>
          </w:p>
        </w:tc>
        <w:tc>
          <w:tcPr>
            <w:tcW w:w="2126" w:type="dxa"/>
          </w:tcPr>
          <w:p w14:paraId="6D88AFA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0,15</w:t>
            </w:r>
          </w:p>
        </w:tc>
      </w:tr>
      <w:tr w14:paraId="622A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751" w:hRule="atLeast"/>
        </w:trPr>
        <w:tc>
          <w:tcPr>
            <w:tcW w:w="629" w:type="dxa"/>
          </w:tcPr>
          <w:p w14:paraId="5873A2A5">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3.5</w:t>
            </w:r>
          </w:p>
        </w:tc>
        <w:tc>
          <w:tcPr>
            <w:tcW w:w="3119" w:type="dxa"/>
          </w:tcPr>
          <w:p w14:paraId="5B412D79">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5 квалификационный уровень:</w:t>
            </w:r>
          </w:p>
          <w:p w14:paraId="7B21A747">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главные специалисты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в отделах, отделениях, заместитель главного бухгалтера</w:t>
            </w:r>
          </w:p>
        </w:tc>
        <w:tc>
          <w:tcPr>
            <w:tcW w:w="2126" w:type="dxa"/>
          </w:tcPr>
          <w:p w14:paraId="43AE0061">
            <w:pPr>
              <w:pStyle w:val="12"/>
              <w:jc w:val="center"/>
              <w:rPr>
                <w:rFonts w:ascii="Times New Roman" w:hAnsi="Times New Roman" w:cs="Times New Roman"/>
                <w:sz w:val="24"/>
                <w:szCs w:val="24"/>
              </w:rPr>
            </w:pPr>
            <w:r>
              <w:rPr>
                <w:rFonts w:ascii="Times New Roman" w:hAnsi="Times New Roman" w:cs="Times New Roman"/>
                <w:sz w:val="24"/>
                <w:szCs w:val="24"/>
              </w:rPr>
              <w:t>1,90</w:t>
            </w:r>
          </w:p>
        </w:tc>
        <w:tc>
          <w:tcPr>
            <w:tcW w:w="1985" w:type="dxa"/>
          </w:tcPr>
          <w:p w14:paraId="76A0FE64">
            <w:pPr>
              <w:pStyle w:val="12"/>
              <w:jc w:val="center"/>
              <w:rPr>
                <w:rFonts w:ascii="Times New Roman" w:hAnsi="Times New Roman" w:cs="Times New Roman"/>
                <w:sz w:val="24"/>
                <w:szCs w:val="24"/>
              </w:rPr>
            </w:pPr>
            <w:r>
              <w:rPr>
                <w:rFonts w:ascii="Times New Roman" w:hAnsi="Times New Roman" w:cs="Times New Roman"/>
                <w:sz w:val="24"/>
                <w:szCs w:val="24"/>
              </w:rPr>
              <w:t>9282</w:t>
            </w:r>
          </w:p>
        </w:tc>
        <w:tc>
          <w:tcPr>
            <w:tcW w:w="2126" w:type="dxa"/>
          </w:tcPr>
          <w:p w14:paraId="745536D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0,20</w:t>
            </w:r>
          </w:p>
        </w:tc>
      </w:tr>
      <w:tr w14:paraId="5426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347" w:hRule="atLeast"/>
        </w:trPr>
        <w:tc>
          <w:tcPr>
            <w:tcW w:w="629" w:type="dxa"/>
          </w:tcPr>
          <w:p w14:paraId="4CC58CA5">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3119" w:type="dxa"/>
          </w:tcPr>
          <w:p w14:paraId="5800F3E3">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Должности, отнесенные к ПКГ “Общеотраслевые должности служащих четвертого уровня”:</w:t>
            </w:r>
          </w:p>
        </w:tc>
        <w:tc>
          <w:tcPr>
            <w:tcW w:w="2126" w:type="dxa"/>
          </w:tcPr>
          <w:p w14:paraId="7B488014">
            <w:pPr>
              <w:pStyle w:val="12"/>
              <w:rPr>
                <w:rFonts w:ascii="Times New Roman" w:hAnsi="Times New Roman" w:cs="Times New Roman"/>
                <w:sz w:val="24"/>
                <w:szCs w:val="24"/>
              </w:rPr>
            </w:pPr>
          </w:p>
        </w:tc>
        <w:tc>
          <w:tcPr>
            <w:tcW w:w="1985" w:type="dxa"/>
          </w:tcPr>
          <w:p w14:paraId="73CE9633">
            <w:pPr>
              <w:pStyle w:val="12"/>
              <w:rPr>
                <w:rFonts w:ascii="Times New Roman" w:hAnsi="Times New Roman" w:cs="Times New Roman"/>
                <w:sz w:val="24"/>
                <w:szCs w:val="24"/>
              </w:rPr>
            </w:pPr>
          </w:p>
        </w:tc>
        <w:tc>
          <w:tcPr>
            <w:tcW w:w="2126" w:type="dxa"/>
          </w:tcPr>
          <w:p w14:paraId="2043A6A5">
            <w:pPr>
              <w:widowControl w:val="0"/>
              <w:autoSpaceDE w:val="0"/>
              <w:autoSpaceDN w:val="0"/>
              <w:jc w:val="center"/>
              <w:rPr>
                <w:rFonts w:ascii="Times New Roman" w:hAnsi="Times New Roman" w:cs="Times New Roman"/>
                <w:sz w:val="24"/>
                <w:szCs w:val="24"/>
                <w:lang w:eastAsia="en-US"/>
              </w:rPr>
            </w:pPr>
          </w:p>
        </w:tc>
      </w:tr>
      <w:tr w14:paraId="02E8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699" w:hRule="atLeast"/>
        </w:trPr>
        <w:tc>
          <w:tcPr>
            <w:tcW w:w="629" w:type="dxa"/>
          </w:tcPr>
          <w:p w14:paraId="2C510BB0">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4.1</w:t>
            </w:r>
          </w:p>
        </w:tc>
        <w:tc>
          <w:tcPr>
            <w:tcW w:w="3119" w:type="dxa"/>
          </w:tcPr>
          <w:p w14:paraId="7C64AFAC">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1 квалификационный уровень:</w:t>
            </w:r>
          </w:p>
          <w:p w14:paraId="61D06E9B">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планово-экономического отдела, начальник отдела информации,</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начальник отдела кадров</w:t>
            </w:r>
          </w:p>
        </w:tc>
        <w:tc>
          <w:tcPr>
            <w:tcW w:w="2126" w:type="dxa"/>
          </w:tcPr>
          <w:p w14:paraId="545969AC">
            <w:pPr>
              <w:pStyle w:val="12"/>
              <w:jc w:val="center"/>
              <w:rPr>
                <w:rFonts w:ascii="Times New Roman" w:hAnsi="Times New Roman" w:cs="Times New Roman"/>
                <w:sz w:val="24"/>
                <w:szCs w:val="24"/>
              </w:rPr>
            </w:pPr>
            <w:r>
              <w:rPr>
                <w:rFonts w:ascii="Times New Roman" w:hAnsi="Times New Roman" w:cs="Times New Roman"/>
                <w:sz w:val="24"/>
                <w:szCs w:val="24"/>
              </w:rPr>
              <w:t>2,30</w:t>
            </w:r>
          </w:p>
        </w:tc>
        <w:tc>
          <w:tcPr>
            <w:tcW w:w="1985" w:type="dxa"/>
          </w:tcPr>
          <w:p w14:paraId="63744AA1">
            <w:pPr>
              <w:pStyle w:val="12"/>
              <w:jc w:val="center"/>
              <w:rPr>
                <w:rFonts w:ascii="Times New Roman" w:hAnsi="Times New Roman" w:cs="Times New Roman"/>
                <w:sz w:val="24"/>
                <w:szCs w:val="24"/>
              </w:rPr>
            </w:pPr>
            <w:r>
              <w:rPr>
                <w:rFonts w:ascii="Times New Roman" w:hAnsi="Times New Roman" w:cs="Times New Roman"/>
                <w:sz w:val="24"/>
                <w:szCs w:val="24"/>
              </w:rPr>
              <w:t>11236</w:t>
            </w:r>
          </w:p>
        </w:tc>
        <w:tc>
          <w:tcPr>
            <w:tcW w:w="2126" w:type="dxa"/>
          </w:tcPr>
          <w:p w14:paraId="5B1252A8">
            <w:pPr>
              <w:widowControl w:val="0"/>
              <w:autoSpaceDE w:val="0"/>
              <w:autoSpaceDN w:val="0"/>
              <w:jc w:val="center"/>
              <w:rPr>
                <w:rFonts w:ascii="Times New Roman" w:hAnsi="Times New Roman" w:cs="Times New Roman"/>
                <w:sz w:val="24"/>
                <w:szCs w:val="24"/>
                <w:lang w:eastAsia="en-US"/>
              </w:rPr>
            </w:pPr>
          </w:p>
        </w:tc>
      </w:tr>
      <w:tr w14:paraId="5543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553" w:hRule="atLeast"/>
        </w:trPr>
        <w:tc>
          <w:tcPr>
            <w:tcW w:w="629" w:type="dxa"/>
          </w:tcPr>
          <w:p w14:paraId="39B73405">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4.2</w:t>
            </w:r>
          </w:p>
        </w:tc>
        <w:tc>
          <w:tcPr>
            <w:tcW w:w="3119" w:type="dxa"/>
          </w:tcPr>
          <w:p w14:paraId="0EE9B530">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квалификационный уровень: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главный (технолог, энергетик), главный механик</w:t>
            </w:r>
          </w:p>
        </w:tc>
        <w:tc>
          <w:tcPr>
            <w:tcW w:w="2126" w:type="dxa"/>
          </w:tcPr>
          <w:p w14:paraId="0E4A8825">
            <w:pPr>
              <w:pStyle w:val="12"/>
              <w:jc w:val="center"/>
              <w:rPr>
                <w:rFonts w:ascii="Times New Roman" w:hAnsi="Times New Roman" w:cs="Times New Roman"/>
                <w:sz w:val="24"/>
                <w:szCs w:val="24"/>
              </w:rPr>
            </w:pPr>
            <w:r>
              <w:rPr>
                <w:rFonts w:ascii="Times New Roman" w:hAnsi="Times New Roman" w:cs="Times New Roman"/>
                <w:sz w:val="24"/>
                <w:szCs w:val="24"/>
              </w:rPr>
              <w:t>2,30</w:t>
            </w:r>
          </w:p>
        </w:tc>
        <w:tc>
          <w:tcPr>
            <w:tcW w:w="1985" w:type="dxa"/>
          </w:tcPr>
          <w:p w14:paraId="0AAE03E6">
            <w:pPr>
              <w:pStyle w:val="12"/>
              <w:jc w:val="center"/>
              <w:rPr>
                <w:rFonts w:ascii="Times New Roman" w:hAnsi="Times New Roman" w:cs="Times New Roman"/>
                <w:sz w:val="24"/>
                <w:szCs w:val="24"/>
              </w:rPr>
            </w:pPr>
            <w:r>
              <w:rPr>
                <w:rFonts w:ascii="Times New Roman" w:hAnsi="Times New Roman" w:cs="Times New Roman"/>
                <w:sz w:val="24"/>
                <w:szCs w:val="24"/>
              </w:rPr>
              <w:t>11236</w:t>
            </w:r>
          </w:p>
        </w:tc>
        <w:tc>
          <w:tcPr>
            <w:tcW w:w="2126" w:type="dxa"/>
          </w:tcPr>
          <w:p w14:paraId="0608324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0,05</w:t>
            </w:r>
          </w:p>
        </w:tc>
      </w:tr>
      <w:tr w14:paraId="17C5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9" w:type="dxa"/>
          </w:tcPr>
          <w:p w14:paraId="34C6A622">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4.3</w:t>
            </w:r>
          </w:p>
        </w:tc>
        <w:tc>
          <w:tcPr>
            <w:tcW w:w="3119" w:type="dxa"/>
          </w:tcPr>
          <w:p w14:paraId="7D1E6A51">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3 квалификационный уровень:</w:t>
            </w:r>
          </w:p>
          <w:p w14:paraId="50E15D5F">
            <w:pPr>
              <w:widowControl w:val="0"/>
              <w:autoSpaceDE w:val="0"/>
              <w:autoSpaceDN w:val="0"/>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другого обособленного структурного подразделения</w:t>
            </w:r>
          </w:p>
        </w:tc>
        <w:tc>
          <w:tcPr>
            <w:tcW w:w="2126" w:type="dxa"/>
          </w:tcPr>
          <w:p w14:paraId="15ACF70A">
            <w:pPr>
              <w:pStyle w:val="12"/>
              <w:jc w:val="center"/>
              <w:rPr>
                <w:rFonts w:ascii="Times New Roman" w:hAnsi="Times New Roman" w:cs="Times New Roman"/>
                <w:sz w:val="24"/>
                <w:szCs w:val="24"/>
              </w:rPr>
            </w:pPr>
            <w:r>
              <w:rPr>
                <w:rFonts w:ascii="Times New Roman" w:hAnsi="Times New Roman" w:cs="Times New Roman"/>
                <w:sz w:val="24"/>
                <w:szCs w:val="24"/>
              </w:rPr>
              <w:t>2,30</w:t>
            </w:r>
          </w:p>
        </w:tc>
        <w:tc>
          <w:tcPr>
            <w:tcW w:w="1985" w:type="dxa"/>
          </w:tcPr>
          <w:p w14:paraId="3DC5CB56">
            <w:pPr>
              <w:pStyle w:val="12"/>
              <w:jc w:val="center"/>
              <w:rPr>
                <w:rFonts w:ascii="Times New Roman" w:hAnsi="Times New Roman" w:cs="Times New Roman"/>
                <w:sz w:val="24"/>
                <w:szCs w:val="24"/>
              </w:rPr>
            </w:pPr>
            <w:r>
              <w:rPr>
                <w:rFonts w:ascii="Times New Roman" w:hAnsi="Times New Roman" w:cs="Times New Roman"/>
                <w:sz w:val="24"/>
                <w:szCs w:val="24"/>
              </w:rPr>
              <w:t>11236</w:t>
            </w:r>
          </w:p>
        </w:tc>
        <w:tc>
          <w:tcPr>
            <w:tcW w:w="2126" w:type="dxa"/>
          </w:tcPr>
          <w:p w14:paraId="50E859C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0,10</w:t>
            </w:r>
          </w:p>
        </w:tc>
      </w:tr>
    </w:tbl>
    <w:p w14:paraId="0FC714C2">
      <w:pPr>
        <w:widowControl w:val="0"/>
        <w:autoSpaceDE w:val="0"/>
        <w:autoSpaceDN w:val="0"/>
        <w:ind w:firstLine="709"/>
        <w:jc w:val="both"/>
        <w:rPr>
          <w:rFonts w:ascii="Times New Roman" w:hAnsi="Times New Roman" w:cs="Times New Roman"/>
          <w:sz w:val="24"/>
          <w:szCs w:val="24"/>
          <w:lang w:eastAsia="en-US"/>
        </w:rPr>
      </w:pPr>
      <w:bookmarkStart w:id="8" w:name="P659"/>
      <w:bookmarkEnd w:id="8"/>
    </w:p>
    <w:p w14:paraId="0D562170">
      <w:pPr>
        <w:widowControl w:val="0"/>
        <w:autoSpaceDE w:val="0"/>
        <w:autoSpaceDN w:val="0"/>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*Не используется для установления окладов работников учреждения</w:t>
      </w:r>
    </w:p>
    <w:p w14:paraId="4F1789DD">
      <w:pPr>
        <w:widowControl w:val="0"/>
        <w:autoSpaceDE w:val="0"/>
        <w:autoSpaceDN w:val="0"/>
        <w:ind w:firstLine="709"/>
        <w:jc w:val="both"/>
        <w:rPr>
          <w:rFonts w:ascii="Times New Roman" w:hAnsi="Times New Roman" w:cs="Times New Roman"/>
          <w:sz w:val="24"/>
          <w:szCs w:val="24"/>
          <w:lang w:eastAsia="en-US"/>
        </w:rPr>
      </w:pPr>
    </w:p>
    <w:p w14:paraId="571DA40C">
      <w:pPr>
        <w:widowControl w:val="0"/>
        <w:autoSpaceDE w:val="0"/>
        <w:autoSpaceDN w:val="0"/>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5.2. Минимальные оклады работников, занимающих должности,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не включенные в ПКГ (специалист по охране труда, контрактный управляющий, специалист по закупкам), устанавливаются в следующих размерах:</w:t>
      </w:r>
    </w:p>
    <w:p w14:paraId="12EF12ED">
      <w:pPr>
        <w:widowControl w:val="0"/>
        <w:autoSpaceDE w:val="0"/>
        <w:autoSpaceDN w:val="0"/>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по охране труда – 9281 рубль;</w:t>
      </w:r>
    </w:p>
    <w:p w14:paraId="6690011F">
      <w:pPr>
        <w:widowControl w:val="0"/>
        <w:autoSpaceDE w:val="0"/>
        <w:autoSpaceDN w:val="0"/>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контрактный управляющий – 10670 рублей;</w:t>
      </w:r>
    </w:p>
    <w:p w14:paraId="63F25BC8">
      <w:pPr>
        <w:widowControl w:val="0"/>
        <w:autoSpaceDE w:val="0"/>
        <w:autoSpaceDN w:val="0"/>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по закупкам – 9281 рубль.»;</w:t>
      </w:r>
    </w:p>
    <w:p w14:paraId="7925C151">
      <w:pPr>
        <w:pStyle w:val="12"/>
        <w:ind w:firstLine="540"/>
        <w:jc w:val="both"/>
        <w:rPr>
          <w:rFonts w:ascii="Times New Roman" w:hAnsi="Times New Roman" w:cs="Times New Roman"/>
          <w:sz w:val="24"/>
          <w:szCs w:val="24"/>
        </w:rPr>
      </w:pPr>
    </w:p>
    <w:p w14:paraId="695BE911">
      <w:pPr>
        <w:pStyle w:val="12"/>
        <w:jc w:val="center"/>
        <w:outlineLvl w:val="1"/>
        <w:rPr>
          <w:rFonts w:ascii="Times New Roman" w:hAnsi="Times New Roman" w:cs="Times New Roman"/>
          <w:sz w:val="24"/>
          <w:szCs w:val="24"/>
        </w:rPr>
      </w:pPr>
      <w:r>
        <w:rPr>
          <w:rFonts w:ascii="Times New Roman" w:hAnsi="Times New Roman" w:cs="Times New Roman"/>
          <w:sz w:val="24"/>
          <w:szCs w:val="24"/>
        </w:rPr>
        <w:t>6. Порядок и условия оплаты труда</w:t>
      </w:r>
    </w:p>
    <w:p w14:paraId="35D6196A">
      <w:pPr>
        <w:pStyle w:val="12"/>
        <w:jc w:val="center"/>
        <w:rPr>
          <w:rFonts w:ascii="Times New Roman" w:hAnsi="Times New Roman" w:cs="Times New Roman"/>
          <w:sz w:val="24"/>
          <w:szCs w:val="24"/>
        </w:rPr>
      </w:pPr>
      <w:r>
        <w:rPr>
          <w:rFonts w:ascii="Times New Roman" w:hAnsi="Times New Roman" w:cs="Times New Roman"/>
          <w:sz w:val="24"/>
          <w:szCs w:val="24"/>
        </w:rPr>
        <w:t>работников, осуществляющих профессиональную</w:t>
      </w:r>
    </w:p>
    <w:p w14:paraId="55E7C6E5">
      <w:pPr>
        <w:pStyle w:val="12"/>
        <w:jc w:val="center"/>
        <w:rPr>
          <w:rFonts w:ascii="Times New Roman" w:hAnsi="Times New Roman" w:cs="Times New Roman"/>
          <w:sz w:val="24"/>
          <w:szCs w:val="24"/>
        </w:rPr>
      </w:pPr>
      <w:r>
        <w:rPr>
          <w:rFonts w:ascii="Times New Roman" w:hAnsi="Times New Roman" w:cs="Times New Roman"/>
          <w:sz w:val="24"/>
          <w:szCs w:val="24"/>
        </w:rPr>
        <w:t>деятельность по профессиям рабочих</w:t>
      </w:r>
    </w:p>
    <w:p w14:paraId="33073108">
      <w:pPr>
        <w:pStyle w:val="12"/>
        <w:jc w:val="center"/>
        <w:rPr>
          <w:rFonts w:ascii="Times New Roman" w:hAnsi="Times New Roman" w:cs="Times New Roman"/>
          <w:sz w:val="24"/>
          <w:szCs w:val="24"/>
        </w:rPr>
      </w:pPr>
    </w:p>
    <w:p w14:paraId="7090EF22">
      <w:pPr>
        <w:pStyle w:val="12"/>
        <w:ind w:firstLine="540"/>
        <w:jc w:val="both"/>
        <w:rPr>
          <w:rFonts w:ascii="Times New Roman" w:hAnsi="Times New Roman" w:cs="Times New Roman"/>
          <w:sz w:val="24"/>
          <w:szCs w:val="24"/>
        </w:rPr>
      </w:pPr>
      <w:r>
        <w:rPr>
          <w:rFonts w:ascii="Times New Roman" w:hAnsi="Times New Roman" w:cs="Times New Roman"/>
          <w:sz w:val="24"/>
          <w:szCs w:val="24"/>
        </w:rPr>
        <w:t>6.1. Установление минимальных окладов работников, осуществляющих профессиональную деятельность по профессиям рабочих, производится в соответствии с требованиями ЕТКС.</w:t>
      </w:r>
    </w:p>
    <w:p w14:paraId="0E86968E">
      <w:pPr>
        <w:pStyle w:val="12"/>
        <w:ind w:firstLine="540"/>
        <w:jc w:val="both"/>
        <w:rPr>
          <w:rFonts w:ascii="Times New Roman" w:hAnsi="Times New Roman" w:cs="Times New Roman"/>
          <w:sz w:val="24"/>
          <w:szCs w:val="24"/>
        </w:rPr>
      </w:pPr>
      <w:r>
        <w:rPr>
          <w:rFonts w:ascii="Times New Roman" w:hAnsi="Times New Roman" w:cs="Times New Roman"/>
          <w:sz w:val="24"/>
          <w:szCs w:val="24"/>
        </w:rPr>
        <w:t>6.2. Минимальные размеры окладов рабочих учреждения устанавливаются в следующих размерах:</w:t>
      </w:r>
    </w:p>
    <w:tbl>
      <w:tblPr>
        <w:tblStyle w:val="3"/>
        <w:tblW w:w="4925" w:type="pct"/>
        <w:tblInd w:w="75" w:type="dxa"/>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75" w:type="dxa"/>
          <w:bottom w:w="0" w:type="dxa"/>
          <w:right w:w="75" w:type="dxa"/>
        </w:tblCellMar>
      </w:tblPr>
      <w:tblGrid>
        <w:gridCol w:w="729"/>
        <w:gridCol w:w="3360"/>
        <w:gridCol w:w="3799"/>
        <w:gridCol w:w="2189"/>
      </w:tblGrid>
      <w:tr w14:paraId="10ACF85E">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75" w:type="dxa"/>
            <w:bottom w:w="0" w:type="dxa"/>
            <w:right w:w="75" w:type="dxa"/>
          </w:tblCellMar>
        </w:tblPrEx>
        <w:trPr>
          <w:trHeight w:val="829" w:hRule="atLeast"/>
        </w:trPr>
        <w:tc>
          <w:tcPr>
            <w:tcW w:w="362" w:type="pct"/>
            <w:vAlign w:val="center"/>
          </w:tcPr>
          <w:p w14:paraId="5696E2FC">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п/п</w:t>
            </w:r>
          </w:p>
          <w:p w14:paraId="63FBA13C">
            <w:pPr>
              <w:widowControl w:val="0"/>
              <w:autoSpaceDE w:val="0"/>
              <w:autoSpaceDN w:val="0"/>
              <w:jc w:val="center"/>
              <w:rPr>
                <w:rFonts w:ascii="Times New Roman" w:hAnsi="Times New Roman" w:cs="Times New Roman"/>
                <w:sz w:val="24"/>
                <w:szCs w:val="24"/>
                <w:lang w:eastAsia="en-US"/>
              </w:rPr>
            </w:pPr>
          </w:p>
        </w:tc>
        <w:tc>
          <w:tcPr>
            <w:tcW w:w="1667" w:type="pct"/>
            <w:vAlign w:val="center"/>
          </w:tcPr>
          <w:p w14:paraId="63811346">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Разряды работ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в соответствии с ЕТКС</w:t>
            </w:r>
          </w:p>
        </w:tc>
        <w:tc>
          <w:tcPr>
            <w:tcW w:w="1885" w:type="pct"/>
            <w:vAlign w:val="center"/>
          </w:tcPr>
          <w:p w14:paraId="5382B13F">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Коэффициент </w:t>
            </w:r>
            <w:r>
              <w:rPr>
                <w:rFonts w:ascii="Times New Roman" w:hAnsi="Times New Roman" w:cs="Times New Roman"/>
                <w:sz w:val="24"/>
                <w:szCs w:val="24"/>
                <w:lang w:eastAsia="en-US"/>
              </w:rPr>
              <w:br w:type="textWrapping"/>
            </w:r>
            <w:r>
              <w:rPr>
                <w:rFonts w:ascii="Times New Roman" w:hAnsi="Times New Roman" w:cs="Times New Roman"/>
                <w:sz w:val="24"/>
                <w:szCs w:val="24"/>
                <w:lang w:eastAsia="en-US"/>
              </w:rPr>
              <w:t>для определения размеров минимальных окладов*</w:t>
            </w:r>
          </w:p>
        </w:tc>
        <w:tc>
          <w:tcPr>
            <w:tcW w:w="1086" w:type="pct"/>
            <w:vAlign w:val="center"/>
          </w:tcPr>
          <w:p w14:paraId="00AD9CD9">
            <w:pPr>
              <w:widowControl w:val="0"/>
              <w:autoSpaceDE w:val="0"/>
              <w:autoSpaceDN w:val="0"/>
              <w:ind w:left="-62"/>
              <w:jc w:val="center"/>
              <w:rPr>
                <w:rFonts w:ascii="Times New Roman" w:hAnsi="Times New Roman" w:cs="Times New Roman"/>
                <w:sz w:val="24"/>
                <w:szCs w:val="24"/>
                <w:lang w:eastAsia="en-US"/>
              </w:rPr>
            </w:pPr>
            <w:r>
              <w:rPr>
                <w:rFonts w:ascii="Times New Roman" w:hAnsi="Times New Roman" w:cs="Times New Roman"/>
                <w:sz w:val="24"/>
                <w:szCs w:val="24"/>
                <w:lang w:eastAsia="en-US"/>
              </w:rPr>
              <w:t>Минимальный оклад, рубли</w:t>
            </w:r>
          </w:p>
        </w:tc>
      </w:tr>
    </w:tbl>
    <w:p w14:paraId="4285CD85">
      <w:pPr>
        <w:autoSpaceDE w:val="0"/>
        <w:autoSpaceDN w:val="0"/>
        <w:adjustRightInd w:val="0"/>
        <w:spacing w:line="24" w:lineRule="auto"/>
        <w:jc w:val="both"/>
        <w:rPr>
          <w:rFonts w:ascii="Times New Roman" w:hAnsi="Times New Roman" w:cs="Times New Roman"/>
          <w:sz w:val="24"/>
          <w:szCs w:val="24"/>
        </w:rPr>
      </w:pPr>
    </w:p>
    <w:tbl>
      <w:tblPr>
        <w:tblStyle w:val="3"/>
        <w:tblW w:w="4925" w:type="pct"/>
        <w:tblInd w:w="75" w:type="dxa"/>
        <w:tblLayout w:type="fixed"/>
        <w:tblCellMar>
          <w:top w:w="0" w:type="dxa"/>
          <w:left w:w="75" w:type="dxa"/>
          <w:bottom w:w="0" w:type="dxa"/>
          <w:right w:w="75" w:type="dxa"/>
        </w:tblCellMar>
      </w:tblPr>
      <w:tblGrid>
        <w:gridCol w:w="729"/>
        <w:gridCol w:w="3360"/>
        <w:gridCol w:w="3799"/>
        <w:gridCol w:w="2189"/>
      </w:tblGrid>
      <w:tr w14:paraId="48B4E2B4">
        <w:tblPrEx>
          <w:tblCellMar>
            <w:top w:w="0" w:type="dxa"/>
            <w:left w:w="75" w:type="dxa"/>
            <w:bottom w:w="0" w:type="dxa"/>
            <w:right w:w="75" w:type="dxa"/>
          </w:tblCellMar>
        </w:tblPrEx>
        <w:trPr>
          <w:trHeight w:val="281" w:hRule="atLeast"/>
        </w:trPr>
        <w:tc>
          <w:tcPr>
            <w:tcW w:w="362" w:type="pct"/>
            <w:tcBorders>
              <w:top w:val="single" w:color="auto" w:sz="4" w:space="0"/>
              <w:left w:val="single" w:color="auto" w:sz="4" w:space="0"/>
              <w:bottom w:val="single" w:color="auto" w:sz="4" w:space="0"/>
              <w:right w:val="single" w:color="auto" w:sz="4" w:space="0"/>
            </w:tcBorders>
            <w:vAlign w:val="center"/>
          </w:tcPr>
          <w:p w14:paraId="13753BD6">
            <w:pPr>
              <w:jc w:val="center"/>
              <w:rPr>
                <w:rFonts w:ascii="Times New Roman" w:hAnsi="Times New Roman" w:cs="Times New Roman"/>
                <w:sz w:val="24"/>
                <w:szCs w:val="24"/>
              </w:rPr>
            </w:pPr>
            <w:r>
              <w:rPr>
                <w:rFonts w:ascii="Times New Roman" w:hAnsi="Times New Roman" w:cs="Times New Roman"/>
                <w:sz w:val="24"/>
                <w:szCs w:val="24"/>
              </w:rPr>
              <w:t>1</w:t>
            </w:r>
          </w:p>
        </w:tc>
        <w:tc>
          <w:tcPr>
            <w:tcW w:w="1667" w:type="pct"/>
            <w:tcBorders>
              <w:top w:val="single" w:color="auto" w:sz="4" w:space="0"/>
              <w:left w:val="single" w:color="auto" w:sz="4" w:space="0"/>
              <w:bottom w:val="single" w:color="auto" w:sz="4" w:space="0"/>
              <w:right w:val="single" w:color="auto" w:sz="4" w:space="0"/>
            </w:tcBorders>
            <w:vAlign w:val="center"/>
          </w:tcPr>
          <w:p w14:paraId="211D0FB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1 разряд</w:t>
            </w:r>
          </w:p>
        </w:tc>
        <w:tc>
          <w:tcPr>
            <w:tcW w:w="1885" w:type="pct"/>
            <w:tcBorders>
              <w:top w:val="single" w:color="auto" w:sz="4" w:space="0"/>
              <w:left w:val="single" w:color="auto" w:sz="4" w:space="0"/>
              <w:bottom w:val="single" w:color="auto" w:sz="4" w:space="0"/>
              <w:right w:val="single" w:color="auto" w:sz="4" w:space="0"/>
            </w:tcBorders>
            <w:vAlign w:val="center"/>
          </w:tcPr>
          <w:p w14:paraId="01187546">
            <w:pPr>
              <w:pStyle w:val="12"/>
              <w:jc w:val="center"/>
              <w:rPr>
                <w:rFonts w:ascii="Times New Roman" w:hAnsi="Times New Roman" w:cs="Times New Roman"/>
                <w:sz w:val="24"/>
                <w:szCs w:val="24"/>
              </w:rPr>
            </w:pPr>
            <w:r>
              <w:rPr>
                <w:rFonts w:ascii="Times New Roman" w:hAnsi="Times New Roman" w:cs="Times New Roman"/>
                <w:sz w:val="24"/>
                <w:szCs w:val="24"/>
              </w:rPr>
              <w:t>1,0</w:t>
            </w:r>
          </w:p>
        </w:tc>
        <w:tc>
          <w:tcPr>
            <w:tcW w:w="1086" w:type="pct"/>
            <w:tcBorders>
              <w:top w:val="single" w:color="auto" w:sz="4" w:space="0"/>
              <w:left w:val="single" w:color="auto" w:sz="4" w:space="0"/>
              <w:bottom w:val="single" w:color="auto" w:sz="4" w:space="0"/>
              <w:right w:val="single" w:color="auto" w:sz="4" w:space="0"/>
            </w:tcBorders>
            <w:vAlign w:val="center"/>
          </w:tcPr>
          <w:p w14:paraId="551940A4">
            <w:pPr>
              <w:pStyle w:val="12"/>
              <w:jc w:val="center"/>
              <w:rPr>
                <w:rFonts w:ascii="Times New Roman" w:hAnsi="Times New Roman" w:cs="Times New Roman"/>
                <w:sz w:val="24"/>
                <w:szCs w:val="24"/>
              </w:rPr>
            </w:pPr>
            <w:r>
              <w:rPr>
                <w:rFonts w:ascii="Times New Roman" w:hAnsi="Times New Roman" w:cs="Times New Roman"/>
                <w:sz w:val="24"/>
                <w:szCs w:val="24"/>
              </w:rPr>
              <w:t>4885</w:t>
            </w:r>
          </w:p>
        </w:tc>
      </w:tr>
      <w:tr w14:paraId="7DAA74D1">
        <w:tblPrEx>
          <w:tblCellMar>
            <w:top w:w="0" w:type="dxa"/>
            <w:left w:w="75" w:type="dxa"/>
            <w:bottom w:w="0" w:type="dxa"/>
            <w:right w:w="75" w:type="dxa"/>
          </w:tblCellMar>
        </w:tblPrEx>
        <w:trPr>
          <w:trHeight w:val="317" w:hRule="atLeast"/>
        </w:trPr>
        <w:tc>
          <w:tcPr>
            <w:tcW w:w="362" w:type="pct"/>
            <w:tcBorders>
              <w:top w:val="single" w:color="auto" w:sz="4" w:space="0"/>
              <w:left w:val="single" w:color="auto" w:sz="4" w:space="0"/>
              <w:bottom w:val="single" w:color="auto" w:sz="4" w:space="0"/>
              <w:right w:val="single" w:color="auto" w:sz="4" w:space="0"/>
            </w:tcBorders>
            <w:vAlign w:val="center"/>
          </w:tcPr>
          <w:p w14:paraId="7D5941DA">
            <w:pPr>
              <w:jc w:val="center"/>
              <w:rPr>
                <w:rFonts w:ascii="Times New Roman" w:hAnsi="Times New Roman" w:cs="Times New Roman"/>
                <w:sz w:val="24"/>
                <w:szCs w:val="24"/>
              </w:rPr>
            </w:pPr>
            <w:r>
              <w:rPr>
                <w:rFonts w:ascii="Times New Roman" w:hAnsi="Times New Roman" w:cs="Times New Roman"/>
                <w:sz w:val="24"/>
                <w:szCs w:val="24"/>
              </w:rPr>
              <w:t>2</w:t>
            </w:r>
          </w:p>
        </w:tc>
        <w:tc>
          <w:tcPr>
            <w:tcW w:w="1667" w:type="pct"/>
            <w:tcBorders>
              <w:top w:val="single" w:color="auto" w:sz="4" w:space="0"/>
              <w:left w:val="single" w:color="auto" w:sz="4" w:space="0"/>
              <w:bottom w:val="single" w:color="auto" w:sz="4" w:space="0"/>
              <w:right w:val="single" w:color="auto" w:sz="4" w:space="0"/>
            </w:tcBorders>
            <w:vAlign w:val="center"/>
          </w:tcPr>
          <w:p w14:paraId="6C075393">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2 разряд</w:t>
            </w:r>
          </w:p>
        </w:tc>
        <w:tc>
          <w:tcPr>
            <w:tcW w:w="1885" w:type="pct"/>
            <w:tcBorders>
              <w:top w:val="single" w:color="auto" w:sz="4" w:space="0"/>
              <w:left w:val="single" w:color="auto" w:sz="4" w:space="0"/>
              <w:bottom w:val="single" w:color="auto" w:sz="4" w:space="0"/>
              <w:right w:val="single" w:color="auto" w:sz="4" w:space="0"/>
            </w:tcBorders>
            <w:vAlign w:val="center"/>
          </w:tcPr>
          <w:p w14:paraId="787F488C">
            <w:pPr>
              <w:pStyle w:val="12"/>
              <w:jc w:val="center"/>
              <w:rPr>
                <w:rFonts w:ascii="Times New Roman" w:hAnsi="Times New Roman" w:cs="Times New Roman"/>
                <w:sz w:val="24"/>
                <w:szCs w:val="24"/>
              </w:rPr>
            </w:pPr>
            <w:r>
              <w:rPr>
                <w:rFonts w:ascii="Times New Roman" w:hAnsi="Times New Roman" w:cs="Times New Roman"/>
                <w:sz w:val="24"/>
                <w:szCs w:val="24"/>
              </w:rPr>
              <w:t>1,05</w:t>
            </w:r>
          </w:p>
        </w:tc>
        <w:tc>
          <w:tcPr>
            <w:tcW w:w="1086" w:type="pct"/>
            <w:tcBorders>
              <w:top w:val="single" w:color="auto" w:sz="4" w:space="0"/>
              <w:left w:val="single" w:color="auto" w:sz="4" w:space="0"/>
              <w:bottom w:val="single" w:color="auto" w:sz="4" w:space="0"/>
              <w:right w:val="single" w:color="auto" w:sz="4" w:space="0"/>
            </w:tcBorders>
            <w:vAlign w:val="center"/>
          </w:tcPr>
          <w:p w14:paraId="728BFAC0">
            <w:pPr>
              <w:pStyle w:val="12"/>
              <w:jc w:val="center"/>
              <w:rPr>
                <w:rFonts w:ascii="Times New Roman" w:hAnsi="Times New Roman" w:cs="Times New Roman"/>
                <w:sz w:val="24"/>
                <w:szCs w:val="24"/>
              </w:rPr>
            </w:pPr>
            <w:r>
              <w:rPr>
                <w:rFonts w:ascii="Times New Roman" w:hAnsi="Times New Roman" w:cs="Times New Roman"/>
                <w:sz w:val="24"/>
                <w:szCs w:val="24"/>
              </w:rPr>
              <w:t>5130</w:t>
            </w:r>
          </w:p>
        </w:tc>
      </w:tr>
      <w:tr w14:paraId="135EE96C">
        <w:tblPrEx>
          <w:tblCellMar>
            <w:top w:w="0" w:type="dxa"/>
            <w:left w:w="75" w:type="dxa"/>
            <w:bottom w:w="0" w:type="dxa"/>
            <w:right w:w="75" w:type="dxa"/>
          </w:tblCellMar>
        </w:tblPrEx>
        <w:trPr>
          <w:trHeight w:val="367" w:hRule="atLeast"/>
        </w:trPr>
        <w:tc>
          <w:tcPr>
            <w:tcW w:w="362" w:type="pct"/>
            <w:tcBorders>
              <w:top w:val="single" w:color="auto" w:sz="4" w:space="0"/>
              <w:left w:val="single" w:color="auto" w:sz="4" w:space="0"/>
              <w:bottom w:val="single" w:color="auto" w:sz="4" w:space="0"/>
              <w:right w:val="single" w:color="auto" w:sz="4" w:space="0"/>
            </w:tcBorders>
            <w:vAlign w:val="center"/>
          </w:tcPr>
          <w:p w14:paraId="3370BE83">
            <w:pPr>
              <w:jc w:val="center"/>
              <w:rPr>
                <w:rFonts w:ascii="Times New Roman" w:hAnsi="Times New Roman" w:cs="Times New Roman"/>
                <w:sz w:val="24"/>
                <w:szCs w:val="24"/>
              </w:rPr>
            </w:pPr>
            <w:r>
              <w:rPr>
                <w:rFonts w:ascii="Times New Roman" w:hAnsi="Times New Roman" w:cs="Times New Roman"/>
                <w:sz w:val="24"/>
                <w:szCs w:val="24"/>
              </w:rPr>
              <w:t>3</w:t>
            </w:r>
          </w:p>
        </w:tc>
        <w:tc>
          <w:tcPr>
            <w:tcW w:w="1667" w:type="pct"/>
            <w:tcBorders>
              <w:top w:val="single" w:color="auto" w:sz="4" w:space="0"/>
              <w:left w:val="single" w:color="auto" w:sz="4" w:space="0"/>
              <w:bottom w:val="single" w:color="auto" w:sz="4" w:space="0"/>
              <w:right w:val="single" w:color="auto" w:sz="4" w:space="0"/>
            </w:tcBorders>
            <w:vAlign w:val="center"/>
          </w:tcPr>
          <w:p w14:paraId="5E91DF94">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 разряд</w:t>
            </w:r>
          </w:p>
        </w:tc>
        <w:tc>
          <w:tcPr>
            <w:tcW w:w="1885" w:type="pct"/>
            <w:tcBorders>
              <w:top w:val="single" w:color="auto" w:sz="4" w:space="0"/>
              <w:left w:val="single" w:color="auto" w:sz="4" w:space="0"/>
              <w:bottom w:val="single" w:color="auto" w:sz="4" w:space="0"/>
              <w:right w:val="single" w:color="auto" w:sz="4" w:space="0"/>
            </w:tcBorders>
            <w:vAlign w:val="center"/>
          </w:tcPr>
          <w:p w14:paraId="589950D4">
            <w:pPr>
              <w:pStyle w:val="12"/>
              <w:jc w:val="center"/>
              <w:rPr>
                <w:rFonts w:ascii="Times New Roman" w:hAnsi="Times New Roman" w:cs="Times New Roman"/>
                <w:sz w:val="24"/>
                <w:szCs w:val="24"/>
              </w:rPr>
            </w:pPr>
            <w:r>
              <w:rPr>
                <w:rFonts w:ascii="Times New Roman" w:hAnsi="Times New Roman" w:cs="Times New Roman"/>
                <w:sz w:val="24"/>
                <w:szCs w:val="24"/>
              </w:rPr>
              <w:t>1,10</w:t>
            </w:r>
          </w:p>
        </w:tc>
        <w:tc>
          <w:tcPr>
            <w:tcW w:w="1086" w:type="pct"/>
            <w:tcBorders>
              <w:top w:val="single" w:color="auto" w:sz="4" w:space="0"/>
              <w:left w:val="single" w:color="auto" w:sz="4" w:space="0"/>
              <w:bottom w:val="single" w:color="auto" w:sz="4" w:space="0"/>
              <w:right w:val="single" w:color="auto" w:sz="4" w:space="0"/>
            </w:tcBorders>
            <w:vAlign w:val="center"/>
          </w:tcPr>
          <w:p w14:paraId="39BDBC8D">
            <w:pPr>
              <w:pStyle w:val="12"/>
              <w:jc w:val="center"/>
              <w:rPr>
                <w:rFonts w:ascii="Times New Roman" w:hAnsi="Times New Roman" w:cs="Times New Roman"/>
                <w:sz w:val="24"/>
                <w:szCs w:val="24"/>
              </w:rPr>
            </w:pPr>
            <w:r>
              <w:rPr>
                <w:rFonts w:ascii="Times New Roman" w:hAnsi="Times New Roman" w:cs="Times New Roman"/>
                <w:sz w:val="24"/>
                <w:szCs w:val="24"/>
              </w:rPr>
              <w:t>5374</w:t>
            </w:r>
          </w:p>
        </w:tc>
      </w:tr>
      <w:tr w14:paraId="0967DA5B">
        <w:tblPrEx>
          <w:tblCellMar>
            <w:top w:w="0" w:type="dxa"/>
            <w:left w:w="75" w:type="dxa"/>
            <w:bottom w:w="0" w:type="dxa"/>
            <w:right w:w="75" w:type="dxa"/>
          </w:tblCellMar>
        </w:tblPrEx>
        <w:trPr>
          <w:trHeight w:val="198" w:hRule="atLeast"/>
        </w:trPr>
        <w:tc>
          <w:tcPr>
            <w:tcW w:w="362" w:type="pct"/>
            <w:tcBorders>
              <w:top w:val="single" w:color="auto" w:sz="4" w:space="0"/>
              <w:left w:val="single" w:color="auto" w:sz="4" w:space="0"/>
              <w:bottom w:val="single" w:color="auto" w:sz="4" w:space="0"/>
              <w:right w:val="single" w:color="auto" w:sz="4" w:space="0"/>
            </w:tcBorders>
            <w:vAlign w:val="center"/>
          </w:tcPr>
          <w:p w14:paraId="553616CE">
            <w:pPr>
              <w:jc w:val="center"/>
              <w:rPr>
                <w:rFonts w:ascii="Times New Roman" w:hAnsi="Times New Roman" w:cs="Times New Roman"/>
                <w:sz w:val="24"/>
                <w:szCs w:val="24"/>
              </w:rPr>
            </w:pPr>
            <w:r>
              <w:rPr>
                <w:rFonts w:ascii="Times New Roman" w:hAnsi="Times New Roman" w:cs="Times New Roman"/>
                <w:sz w:val="24"/>
                <w:szCs w:val="24"/>
              </w:rPr>
              <w:t>4</w:t>
            </w:r>
          </w:p>
        </w:tc>
        <w:tc>
          <w:tcPr>
            <w:tcW w:w="1667" w:type="pct"/>
            <w:tcBorders>
              <w:top w:val="single" w:color="auto" w:sz="4" w:space="0"/>
              <w:left w:val="single" w:color="auto" w:sz="4" w:space="0"/>
              <w:bottom w:val="single" w:color="auto" w:sz="4" w:space="0"/>
              <w:right w:val="single" w:color="auto" w:sz="4" w:space="0"/>
            </w:tcBorders>
            <w:vAlign w:val="center"/>
          </w:tcPr>
          <w:p w14:paraId="1E9C55D9">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4 разряд</w:t>
            </w:r>
          </w:p>
        </w:tc>
        <w:tc>
          <w:tcPr>
            <w:tcW w:w="1885" w:type="pct"/>
            <w:tcBorders>
              <w:top w:val="single" w:color="auto" w:sz="4" w:space="0"/>
              <w:left w:val="single" w:color="auto" w:sz="4" w:space="0"/>
              <w:bottom w:val="single" w:color="auto" w:sz="4" w:space="0"/>
              <w:right w:val="single" w:color="auto" w:sz="4" w:space="0"/>
            </w:tcBorders>
            <w:vAlign w:val="center"/>
          </w:tcPr>
          <w:p w14:paraId="15246FDC">
            <w:pPr>
              <w:pStyle w:val="12"/>
              <w:jc w:val="center"/>
              <w:rPr>
                <w:rFonts w:ascii="Times New Roman" w:hAnsi="Times New Roman" w:cs="Times New Roman"/>
                <w:sz w:val="24"/>
                <w:szCs w:val="24"/>
              </w:rPr>
            </w:pPr>
            <w:r>
              <w:rPr>
                <w:rFonts w:ascii="Times New Roman" w:hAnsi="Times New Roman" w:cs="Times New Roman"/>
                <w:sz w:val="24"/>
                <w:szCs w:val="24"/>
              </w:rPr>
              <w:t>1,15</w:t>
            </w:r>
          </w:p>
        </w:tc>
        <w:tc>
          <w:tcPr>
            <w:tcW w:w="1086" w:type="pct"/>
            <w:tcBorders>
              <w:top w:val="single" w:color="auto" w:sz="4" w:space="0"/>
              <w:left w:val="single" w:color="auto" w:sz="4" w:space="0"/>
              <w:bottom w:val="single" w:color="auto" w:sz="4" w:space="0"/>
              <w:right w:val="single" w:color="auto" w:sz="4" w:space="0"/>
            </w:tcBorders>
            <w:vAlign w:val="center"/>
          </w:tcPr>
          <w:p w14:paraId="4DDDC87B">
            <w:pPr>
              <w:pStyle w:val="12"/>
              <w:jc w:val="center"/>
              <w:rPr>
                <w:rFonts w:ascii="Times New Roman" w:hAnsi="Times New Roman" w:cs="Times New Roman"/>
                <w:sz w:val="24"/>
                <w:szCs w:val="24"/>
              </w:rPr>
            </w:pPr>
            <w:r>
              <w:rPr>
                <w:rFonts w:ascii="Times New Roman" w:hAnsi="Times New Roman" w:cs="Times New Roman"/>
                <w:sz w:val="24"/>
                <w:szCs w:val="24"/>
              </w:rPr>
              <w:t>5618</w:t>
            </w:r>
          </w:p>
        </w:tc>
      </w:tr>
      <w:tr w14:paraId="73633650">
        <w:tblPrEx>
          <w:tblCellMar>
            <w:top w:w="0" w:type="dxa"/>
            <w:left w:w="75" w:type="dxa"/>
            <w:bottom w:w="0" w:type="dxa"/>
            <w:right w:w="75" w:type="dxa"/>
          </w:tblCellMar>
        </w:tblPrEx>
        <w:trPr>
          <w:trHeight w:val="328" w:hRule="atLeast"/>
        </w:trPr>
        <w:tc>
          <w:tcPr>
            <w:tcW w:w="362" w:type="pct"/>
            <w:tcBorders>
              <w:top w:val="single" w:color="auto" w:sz="4" w:space="0"/>
              <w:left w:val="single" w:color="auto" w:sz="4" w:space="0"/>
              <w:bottom w:val="single" w:color="auto" w:sz="4" w:space="0"/>
              <w:right w:val="single" w:color="auto" w:sz="4" w:space="0"/>
            </w:tcBorders>
            <w:vAlign w:val="center"/>
          </w:tcPr>
          <w:p w14:paraId="6DD7342E">
            <w:pPr>
              <w:jc w:val="center"/>
              <w:rPr>
                <w:rFonts w:ascii="Times New Roman" w:hAnsi="Times New Roman" w:cs="Times New Roman"/>
                <w:sz w:val="24"/>
                <w:szCs w:val="24"/>
              </w:rPr>
            </w:pPr>
            <w:r>
              <w:rPr>
                <w:rFonts w:ascii="Times New Roman" w:hAnsi="Times New Roman" w:cs="Times New Roman"/>
                <w:sz w:val="24"/>
                <w:szCs w:val="24"/>
              </w:rPr>
              <w:t>5</w:t>
            </w:r>
          </w:p>
        </w:tc>
        <w:tc>
          <w:tcPr>
            <w:tcW w:w="1667" w:type="pct"/>
            <w:tcBorders>
              <w:top w:val="single" w:color="auto" w:sz="4" w:space="0"/>
              <w:left w:val="single" w:color="auto" w:sz="4" w:space="0"/>
              <w:bottom w:val="single" w:color="auto" w:sz="4" w:space="0"/>
              <w:right w:val="single" w:color="auto" w:sz="4" w:space="0"/>
            </w:tcBorders>
            <w:vAlign w:val="center"/>
          </w:tcPr>
          <w:p w14:paraId="15A9D79E">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5 разряд</w:t>
            </w:r>
          </w:p>
        </w:tc>
        <w:tc>
          <w:tcPr>
            <w:tcW w:w="1885" w:type="pct"/>
            <w:tcBorders>
              <w:top w:val="single" w:color="auto" w:sz="4" w:space="0"/>
              <w:left w:val="single" w:color="auto" w:sz="4" w:space="0"/>
              <w:bottom w:val="single" w:color="auto" w:sz="4" w:space="0"/>
              <w:right w:val="single" w:color="auto" w:sz="4" w:space="0"/>
            </w:tcBorders>
            <w:vAlign w:val="center"/>
          </w:tcPr>
          <w:p w14:paraId="6F61519F">
            <w:pPr>
              <w:pStyle w:val="12"/>
              <w:jc w:val="center"/>
              <w:rPr>
                <w:rFonts w:ascii="Times New Roman" w:hAnsi="Times New Roman" w:cs="Times New Roman"/>
                <w:sz w:val="24"/>
                <w:szCs w:val="24"/>
              </w:rPr>
            </w:pPr>
            <w:r>
              <w:rPr>
                <w:rFonts w:ascii="Times New Roman" w:hAnsi="Times New Roman" w:cs="Times New Roman"/>
                <w:sz w:val="24"/>
                <w:szCs w:val="24"/>
              </w:rPr>
              <w:t>1,25</w:t>
            </w:r>
          </w:p>
        </w:tc>
        <w:tc>
          <w:tcPr>
            <w:tcW w:w="1086" w:type="pct"/>
            <w:tcBorders>
              <w:top w:val="single" w:color="auto" w:sz="4" w:space="0"/>
              <w:left w:val="single" w:color="auto" w:sz="4" w:space="0"/>
              <w:bottom w:val="single" w:color="auto" w:sz="4" w:space="0"/>
              <w:right w:val="single" w:color="auto" w:sz="4" w:space="0"/>
            </w:tcBorders>
            <w:vAlign w:val="center"/>
          </w:tcPr>
          <w:p w14:paraId="6702A093">
            <w:pPr>
              <w:pStyle w:val="12"/>
              <w:jc w:val="center"/>
              <w:rPr>
                <w:rFonts w:ascii="Times New Roman" w:hAnsi="Times New Roman" w:cs="Times New Roman"/>
                <w:sz w:val="24"/>
                <w:szCs w:val="24"/>
              </w:rPr>
            </w:pPr>
            <w:r>
              <w:rPr>
                <w:rFonts w:ascii="Times New Roman" w:hAnsi="Times New Roman" w:cs="Times New Roman"/>
                <w:sz w:val="24"/>
                <w:szCs w:val="24"/>
              </w:rPr>
              <w:t>6107</w:t>
            </w:r>
          </w:p>
        </w:tc>
      </w:tr>
      <w:tr w14:paraId="2281F340">
        <w:tblPrEx>
          <w:tblCellMar>
            <w:top w:w="0" w:type="dxa"/>
            <w:left w:w="75" w:type="dxa"/>
            <w:bottom w:w="0" w:type="dxa"/>
            <w:right w:w="75" w:type="dxa"/>
          </w:tblCellMar>
        </w:tblPrEx>
        <w:trPr>
          <w:trHeight w:val="343" w:hRule="atLeast"/>
        </w:trPr>
        <w:tc>
          <w:tcPr>
            <w:tcW w:w="362" w:type="pct"/>
            <w:tcBorders>
              <w:top w:val="single" w:color="auto" w:sz="4" w:space="0"/>
              <w:left w:val="single" w:color="auto" w:sz="4" w:space="0"/>
              <w:bottom w:val="single" w:color="auto" w:sz="4" w:space="0"/>
              <w:right w:val="single" w:color="auto" w:sz="4" w:space="0"/>
            </w:tcBorders>
            <w:vAlign w:val="center"/>
          </w:tcPr>
          <w:p w14:paraId="74514AF2">
            <w:pPr>
              <w:jc w:val="center"/>
              <w:rPr>
                <w:rFonts w:ascii="Times New Roman" w:hAnsi="Times New Roman" w:cs="Times New Roman"/>
                <w:sz w:val="24"/>
                <w:szCs w:val="24"/>
              </w:rPr>
            </w:pPr>
            <w:r>
              <w:rPr>
                <w:rFonts w:ascii="Times New Roman" w:hAnsi="Times New Roman" w:cs="Times New Roman"/>
                <w:sz w:val="24"/>
                <w:szCs w:val="24"/>
              </w:rPr>
              <w:t>6</w:t>
            </w:r>
          </w:p>
        </w:tc>
        <w:tc>
          <w:tcPr>
            <w:tcW w:w="1667" w:type="pct"/>
            <w:tcBorders>
              <w:top w:val="single" w:color="auto" w:sz="4" w:space="0"/>
              <w:left w:val="single" w:color="auto" w:sz="4" w:space="0"/>
              <w:bottom w:val="single" w:color="auto" w:sz="4" w:space="0"/>
              <w:right w:val="single" w:color="auto" w:sz="4" w:space="0"/>
            </w:tcBorders>
            <w:vAlign w:val="center"/>
          </w:tcPr>
          <w:p w14:paraId="1A38A25B">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6 разряд</w:t>
            </w:r>
          </w:p>
        </w:tc>
        <w:tc>
          <w:tcPr>
            <w:tcW w:w="1885" w:type="pct"/>
            <w:tcBorders>
              <w:top w:val="single" w:color="auto" w:sz="4" w:space="0"/>
              <w:left w:val="single" w:color="auto" w:sz="4" w:space="0"/>
              <w:bottom w:val="single" w:color="auto" w:sz="4" w:space="0"/>
              <w:right w:val="single" w:color="auto" w:sz="4" w:space="0"/>
            </w:tcBorders>
            <w:vAlign w:val="center"/>
          </w:tcPr>
          <w:p w14:paraId="5A618800">
            <w:pPr>
              <w:pStyle w:val="12"/>
              <w:jc w:val="center"/>
              <w:rPr>
                <w:rFonts w:ascii="Times New Roman" w:hAnsi="Times New Roman" w:cs="Times New Roman"/>
                <w:sz w:val="24"/>
                <w:szCs w:val="24"/>
              </w:rPr>
            </w:pPr>
            <w:r>
              <w:rPr>
                <w:rFonts w:ascii="Times New Roman" w:hAnsi="Times New Roman" w:cs="Times New Roman"/>
                <w:sz w:val="24"/>
                <w:szCs w:val="24"/>
              </w:rPr>
              <w:t>1,40</w:t>
            </w:r>
          </w:p>
        </w:tc>
        <w:tc>
          <w:tcPr>
            <w:tcW w:w="1086" w:type="pct"/>
            <w:tcBorders>
              <w:top w:val="single" w:color="auto" w:sz="4" w:space="0"/>
              <w:left w:val="single" w:color="auto" w:sz="4" w:space="0"/>
              <w:bottom w:val="single" w:color="auto" w:sz="4" w:space="0"/>
              <w:right w:val="single" w:color="auto" w:sz="4" w:space="0"/>
            </w:tcBorders>
            <w:vAlign w:val="center"/>
          </w:tcPr>
          <w:p w14:paraId="2DE83E4C">
            <w:pPr>
              <w:pStyle w:val="12"/>
              <w:jc w:val="center"/>
              <w:rPr>
                <w:rFonts w:ascii="Times New Roman" w:hAnsi="Times New Roman" w:cs="Times New Roman"/>
                <w:sz w:val="24"/>
                <w:szCs w:val="24"/>
              </w:rPr>
            </w:pPr>
            <w:r>
              <w:rPr>
                <w:rFonts w:ascii="Times New Roman" w:hAnsi="Times New Roman" w:cs="Times New Roman"/>
                <w:sz w:val="24"/>
                <w:szCs w:val="24"/>
              </w:rPr>
              <w:t>6839</w:t>
            </w:r>
          </w:p>
        </w:tc>
      </w:tr>
      <w:tr w14:paraId="2DD71B38">
        <w:tblPrEx>
          <w:tblCellMar>
            <w:top w:w="0" w:type="dxa"/>
            <w:left w:w="75" w:type="dxa"/>
            <w:bottom w:w="0" w:type="dxa"/>
            <w:right w:w="75" w:type="dxa"/>
          </w:tblCellMar>
        </w:tblPrEx>
        <w:trPr>
          <w:trHeight w:val="264" w:hRule="atLeast"/>
        </w:trPr>
        <w:tc>
          <w:tcPr>
            <w:tcW w:w="362" w:type="pct"/>
            <w:tcBorders>
              <w:top w:val="single" w:color="auto" w:sz="4" w:space="0"/>
              <w:left w:val="single" w:color="auto" w:sz="4" w:space="0"/>
              <w:bottom w:val="single" w:color="auto" w:sz="4" w:space="0"/>
              <w:right w:val="single" w:color="auto" w:sz="4" w:space="0"/>
            </w:tcBorders>
            <w:vAlign w:val="center"/>
          </w:tcPr>
          <w:p w14:paraId="552B7660">
            <w:pPr>
              <w:jc w:val="center"/>
              <w:rPr>
                <w:rFonts w:ascii="Times New Roman" w:hAnsi="Times New Roman" w:cs="Times New Roman"/>
                <w:sz w:val="24"/>
                <w:szCs w:val="24"/>
              </w:rPr>
            </w:pPr>
            <w:r>
              <w:rPr>
                <w:rFonts w:ascii="Times New Roman" w:hAnsi="Times New Roman" w:cs="Times New Roman"/>
                <w:sz w:val="24"/>
                <w:szCs w:val="24"/>
              </w:rPr>
              <w:t>7</w:t>
            </w:r>
          </w:p>
        </w:tc>
        <w:tc>
          <w:tcPr>
            <w:tcW w:w="1667" w:type="pct"/>
            <w:tcBorders>
              <w:top w:val="single" w:color="auto" w:sz="4" w:space="0"/>
              <w:left w:val="single" w:color="auto" w:sz="4" w:space="0"/>
              <w:bottom w:val="single" w:color="auto" w:sz="4" w:space="0"/>
              <w:right w:val="single" w:color="auto" w:sz="4" w:space="0"/>
            </w:tcBorders>
            <w:vAlign w:val="center"/>
          </w:tcPr>
          <w:p w14:paraId="637E5E71">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7 разряд</w:t>
            </w:r>
          </w:p>
        </w:tc>
        <w:tc>
          <w:tcPr>
            <w:tcW w:w="1885" w:type="pct"/>
            <w:tcBorders>
              <w:top w:val="single" w:color="auto" w:sz="4" w:space="0"/>
              <w:left w:val="single" w:color="auto" w:sz="4" w:space="0"/>
              <w:bottom w:val="single" w:color="auto" w:sz="4" w:space="0"/>
              <w:right w:val="single" w:color="auto" w:sz="4" w:space="0"/>
            </w:tcBorders>
            <w:vAlign w:val="center"/>
          </w:tcPr>
          <w:p w14:paraId="5E3B0EFC">
            <w:pPr>
              <w:pStyle w:val="12"/>
              <w:jc w:val="center"/>
              <w:rPr>
                <w:rFonts w:ascii="Times New Roman" w:hAnsi="Times New Roman" w:cs="Times New Roman"/>
                <w:sz w:val="24"/>
                <w:szCs w:val="24"/>
              </w:rPr>
            </w:pPr>
            <w:r>
              <w:rPr>
                <w:rFonts w:ascii="Times New Roman" w:hAnsi="Times New Roman" w:cs="Times New Roman"/>
                <w:sz w:val="24"/>
                <w:szCs w:val="24"/>
              </w:rPr>
              <w:t>1,55</w:t>
            </w:r>
          </w:p>
        </w:tc>
        <w:tc>
          <w:tcPr>
            <w:tcW w:w="1086" w:type="pct"/>
            <w:tcBorders>
              <w:top w:val="single" w:color="auto" w:sz="4" w:space="0"/>
              <w:left w:val="single" w:color="auto" w:sz="4" w:space="0"/>
              <w:bottom w:val="single" w:color="auto" w:sz="4" w:space="0"/>
              <w:right w:val="single" w:color="auto" w:sz="4" w:space="0"/>
            </w:tcBorders>
            <w:vAlign w:val="center"/>
          </w:tcPr>
          <w:p w14:paraId="524EDD22">
            <w:pPr>
              <w:pStyle w:val="12"/>
              <w:jc w:val="center"/>
              <w:rPr>
                <w:rFonts w:ascii="Times New Roman" w:hAnsi="Times New Roman" w:cs="Times New Roman"/>
                <w:sz w:val="24"/>
                <w:szCs w:val="24"/>
              </w:rPr>
            </w:pPr>
            <w:r>
              <w:rPr>
                <w:rFonts w:ascii="Times New Roman" w:hAnsi="Times New Roman" w:cs="Times New Roman"/>
                <w:sz w:val="24"/>
                <w:szCs w:val="24"/>
              </w:rPr>
              <w:t>7572</w:t>
            </w:r>
          </w:p>
        </w:tc>
      </w:tr>
      <w:tr w14:paraId="4E4910A0">
        <w:tblPrEx>
          <w:tblCellMar>
            <w:top w:w="0" w:type="dxa"/>
            <w:left w:w="75" w:type="dxa"/>
            <w:bottom w:w="0" w:type="dxa"/>
            <w:right w:w="75" w:type="dxa"/>
          </w:tblCellMar>
        </w:tblPrEx>
        <w:trPr>
          <w:trHeight w:val="401" w:hRule="atLeast"/>
        </w:trPr>
        <w:tc>
          <w:tcPr>
            <w:tcW w:w="362" w:type="pct"/>
            <w:tcBorders>
              <w:top w:val="single" w:color="auto" w:sz="4" w:space="0"/>
              <w:left w:val="single" w:color="auto" w:sz="4" w:space="0"/>
              <w:bottom w:val="single" w:color="auto" w:sz="4" w:space="0"/>
              <w:right w:val="single" w:color="auto" w:sz="4" w:space="0"/>
            </w:tcBorders>
            <w:vAlign w:val="center"/>
          </w:tcPr>
          <w:p w14:paraId="4851B1D6">
            <w:pPr>
              <w:jc w:val="center"/>
              <w:rPr>
                <w:rFonts w:ascii="Times New Roman" w:hAnsi="Times New Roman" w:cs="Times New Roman"/>
                <w:sz w:val="24"/>
                <w:szCs w:val="24"/>
              </w:rPr>
            </w:pPr>
            <w:r>
              <w:rPr>
                <w:rFonts w:ascii="Times New Roman" w:hAnsi="Times New Roman" w:cs="Times New Roman"/>
                <w:sz w:val="24"/>
                <w:szCs w:val="24"/>
              </w:rPr>
              <w:t>8</w:t>
            </w:r>
          </w:p>
        </w:tc>
        <w:tc>
          <w:tcPr>
            <w:tcW w:w="1667" w:type="pct"/>
            <w:tcBorders>
              <w:top w:val="single" w:color="auto" w:sz="4" w:space="0"/>
              <w:left w:val="single" w:color="auto" w:sz="4" w:space="0"/>
              <w:bottom w:val="single" w:color="auto" w:sz="4" w:space="0"/>
              <w:right w:val="single" w:color="auto" w:sz="4" w:space="0"/>
            </w:tcBorders>
            <w:vAlign w:val="center"/>
          </w:tcPr>
          <w:p w14:paraId="2308C428">
            <w:pPr>
              <w:widowControl w:val="0"/>
              <w:autoSpaceDE w:val="0"/>
              <w:autoSpaceDN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8 разряд</w:t>
            </w:r>
          </w:p>
        </w:tc>
        <w:tc>
          <w:tcPr>
            <w:tcW w:w="1885" w:type="pct"/>
            <w:tcBorders>
              <w:top w:val="single" w:color="auto" w:sz="4" w:space="0"/>
              <w:left w:val="single" w:color="auto" w:sz="4" w:space="0"/>
              <w:bottom w:val="single" w:color="auto" w:sz="4" w:space="0"/>
              <w:right w:val="single" w:color="auto" w:sz="4" w:space="0"/>
            </w:tcBorders>
            <w:vAlign w:val="center"/>
          </w:tcPr>
          <w:p w14:paraId="04979C1E">
            <w:pPr>
              <w:pStyle w:val="12"/>
              <w:jc w:val="center"/>
              <w:rPr>
                <w:rFonts w:ascii="Times New Roman" w:hAnsi="Times New Roman" w:cs="Times New Roman"/>
                <w:sz w:val="24"/>
                <w:szCs w:val="24"/>
              </w:rPr>
            </w:pPr>
            <w:r>
              <w:rPr>
                <w:rFonts w:ascii="Times New Roman" w:hAnsi="Times New Roman" w:cs="Times New Roman"/>
                <w:sz w:val="24"/>
                <w:szCs w:val="24"/>
              </w:rPr>
              <w:t>1,70</w:t>
            </w:r>
          </w:p>
        </w:tc>
        <w:tc>
          <w:tcPr>
            <w:tcW w:w="1086" w:type="pct"/>
            <w:tcBorders>
              <w:top w:val="single" w:color="auto" w:sz="4" w:space="0"/>
              <w:left w:val="single" w:color="auto" w:sz="4" w:space="0"/>
              <w:bottom w:val="single" w:color="auto" w:sz="4" w:space="0"/>
              <w:right w:val="single" w:color="auto" w:sz="4" w:space="0"/>
            </w:tcBorders>
            <w:vAlign w:val="center"/>
          </w:tcPr>
          <w:p w14:paraId="51234D7D">
            <w:pPr>
              <w:pStyle w:val="12"/>
              <w:jc w:val="center"/>
              <w:rPr>
                <w:rFonts w:ascii="Times New Roman" w:hAnsi="Times New Roman" w:cs="Times New Roman"/>
                <w:sz w:val="24"/>
                <w:szCs w:val="24"/>
              </w:rPr>
            </w:pPr>
            <w:r>
              <w:rPr>
                <w:rFonts w:ascii="Times New Roman" w:hAnsi="Times New Roman" w:cs="Times New Roman"/>
                <w:sz w:val="24"/>
                <w:szCs w:val="24"/>
              </w:rPr>
              <w:t>8305</w:t>
            </w:r>
          </w:p>
        </w:tc>
      </w:tr>
    </w:tbl>
    <w:p w14:paraId="0BF18E28">
      <w:pPr>
        <w:widowControl w:val="0"/>
        <w:autoSpaceDE w:val="0"/>
        <w:autoSpaceDN w:val="0"/>
        <w:ind w:firstLine="709"/>
        <w:jc w:val="both"/>
        <w:rPr>
          <w:rFonts w:ascii="Times New Roman" w:hAnsi="Times New Roman" w:cs="Times New Roman"/>
          <w:sz w:val="24"/>
          <w:szCs w:val="24"/>
          <w:lang w:eastAsia="en-US"/>
        </w:rPr>
      </w:pPr>
    </w:p>
    <w:p w14:paraId="2D7527A5">
      <w:pPr>
        <w:widowControl w:val="0"/>
        <w:autoSpaceDE w:val="0"/>
        <w:autoSpaceDN w:val="0"/>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*Не используется для установления окладов рабочих учреждения.</w:t>
      </w:r>
    </w:p>
    <w:p w14:paraId="550C5B75">
      <w:pPr>
        <w:pStyle w:val="12"/>
        <w:ind w:firstLine="540"/>
        <w:jc w:val="both"/>
        <w:rPr>
          <w:rFonts w:ascii="Times New Roman" w:hAnsi="Times New Roman" w:cs="Times New Roman"/>
          <w:sz w:val="24"/>
          <w:szCs w:val="24"/>
        </w:rPr>
      </w:pPr>
    </w:p>
    <w:p w14:paraId="64665381">
      <w:pPr>
        <w:pStyle w:val="12"/>
        <w:ind w:firstLine="540"/>
        <w:jc w:val="both"/>
        <w:rPr>
          <w:rFonts w:ascii="Times New Roman" w:hAnsi="Times New Roman" w:cs="Times New Roman"/>
          <w:sz w:val="24"/>
          <w:szCs w:val="24"/>
        </w:rPr>
      </w:pPr>
      <w:r>
        <w:rPr>
          <w:rFonts w:ascii="Times New Roman" w:hAnsi="Times New Roman" w:cs="Times New Roman"/>
          <w:sz w:val="24"/>
          <w:szCs w:val="24"/>
        </w:rPr>
        <w:t>Минимальный 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 (детей, воспитанников), устанавливается по 8 разряду.</w:t>
      </w:r>
    </w:p>
    <w:p w14:paraId="39F4559A">
      <w:pPr>
        <w:pStyle w:val="12"/>
        <w:ind w:firstLine="540"/>
        <w:jc w:val="both"/>
        <w:rPr>
          <w:rFonts w:ascii="Times New Roman" w:hAnsi="Times New Roman" w:cs="Times New Roman"/>
          <w:sz w:val="24"/>
          <w:szCs w:val="24"/>
        </w:rPr>
      </w:pPr>
    </w:p>
    <w:p w14:paraId="513299E9">
      <w:pPr>
        <w:pStyle w:val="12"/>
        <w:jc w:val="center"/>
        <w:outlineLvl w:val="1"/>
        <w:rPr>
          <w:rFonts w:ascii="Times New Roman" w:hAnsi="Times New Roman" w:cs="Times New Roman"/>
          <w:sz w:val="24"/>
          <w:szCs w:val="24"/>
        </w:rPr>
      </w:pPr>
      <w:bookmarkStart w:id="9" w:name="Par713"/>
      <w:bookmarkEnd w:id="9"/>
      <w:r>
        <w:rPr>
          <w:rFonts w:ascii="Times New Roman" w:hAnsi="Times New Roman" w:cs="Times New Roman"/>
          <w:sz w:val="24"/>
          <w:szCs w:val="24"/>
        </w:rPr>
        <w:t>7. Порядок и условия установления выплат</w:t>
      </w:r>
    </w:p>
    <w:p w14:paraId="08265E19">
      <w:pPr>
        <w:pStyle w:val="12"/>
        <w:jc w:val="center"/>
        <w:rPr>
          <w:rFonts w:ascii="Times New Roman" w:hAnsi="Times New Roman" w:cs="Times New Roman"/>
          <w:sz w:val="24"/>
          <w:szCs w:val="24"/>
        </w:rPr>
      </w:pPr>
      <w:r>
        <w:rPr>
          <w:rFonts w:ascii="Times New Roman" w:hAnsi="Times New Roman" w:cs="Times New Roman"/>
          <w:sz w:val="24"/>
          <w:szCs w:val="24"/>
        </w:rPr>
        <w:t>компенсационного характера</w:t>
      </w:r>
    </w:p>
    <w:p w14:paraId="18C5C44E">
      <w:pPr>
        <w:pStyle w:val="12"/>
        <w:ind w:firstLine="540"/>
        <w:jc w:val="both"/>
        <w:rPr>
          <w:rFonts w:ascii="Times New Roman" w:hAnsi="Times New Roman" w:cs="Times New Roman"/>
          <w:sz w:val="24"/>
          <w:szCs w:val="24"/>
        </w:rPr>
      </w:pPr>
    </w:p>
    <w:p w14:paraId="5833F11F">
      <w:pPr>
        <w:pStyle w:val="9"/>
        <w:spacing w:before="0" w:beforeAutospacing="0" w:after="0" w:afterAutospacing="0" w:line="288" w:lineRule="atLeast"/>
        <w:ind w:firstLine="540"/>
        <w:jc w:val="both"/>
      </w:pPr>
      <w:r>
        <w:t>7.1. Выплаты компенсационного характера устанавливаются к окладам и ставкам заработной платы работников в процентах или в абсолютных размерах, если иное не установлено нормативными правовыми актами Российской Федерации и Республики Башкортостан.</w:t>
      </w:r>
    </w:p>
    <w:p w14:paraId="7FE4CD64">
      <w:pPr>
        <w:pStyle w:val="12"/>
        <w:ind w:firstLine="540"/>
        <w:jc w:val="both"/>
        <w:rPr>
          <w:rFonts w:ascii="Times New Roman" w:hAnsi="Times New Roman" w:cs="Times New Roman"/>
          <w:sz w:val="24"/>
          <w:szCs w:val="24"/>
        </w:rPr>
      </w:pPr>
      <w:bookmarkStart w:id="10" w:name="Par717"/>
      <w:bookmarkEnd w:id="10"/>
      <w:r>
        <w:rPr>
          <w:rFonts w:ascii="Times New Roman" w:hAnsi="Times New Roman" w:cs="Times New Roman"/>
          <w:sz w:val="24"/>
          <w:szCs w:val="24"/>
        </w:rPr>
        <w:t>7.2. Работникам устанавливаются следующие выплаты компенсационного характера:</w:t>
      </w:r>
    </w:p>
    <w:p w14:paraId="40B95C6A">
      <w:pPr>
        <w:pStyle w:val="12"/>
        <w:ind w:firstLine="540"/>
        <w:jc w:val="both"/>
        <w:rPr>
          <w:rFonts w:ascii="Times New Roman" w:hAnsi="Times New Roman" w:cs="Times New Roman"/>
          <w:sz w:val="24"/>
          <w:szCs w:val="24"/>
        </w:rPr>
      </w:pPr>
      <w:r>
        <w:rPr>
          <w:rFonts w:ascii="Times New Roman" w:hAnsi="Times New Roman" w:cs="Times New Roman"/>
          <w:sz w:val="24"/>
          <w:szCs w:val="24"/>
        </w:rPr>
        <w:t>7.2.1. Выплата за каждый час работы в ночное время (в период с 10 часов вечера до 6 часов утра) осуществляется в размере не менее 20 процентов.</w:t>
      </w:r>
    </w:p>
    <w:p w14:paraId="1FDE3047">
      <w:pPr>
        <w:pStyle w:val="12"/>
        <w:ind w:firstLine="540"/>
        <w:jc w:val="both"/>
        <w:rPr>
          <w:rFonts w:ascii="Times New Roman" w:hAnsi="Times New Roman" w:cs="Times New Roman"/>
          <w:sz w:val="24"/>
          <w:szCs w:val="24"/>
        </w:rPr>
      </w:pPr>
      <w:r>
        <w:rPr>
          <w:rFonts w:ascii="Times New Roman" w:hAnsi="Times New Roman" w:cs="Times New Roman"/>
          <w:sz w:val="24"/>
          <w:szCs w:val="24"/>
        </w:rPr>
        <w:t>7.2.2.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C156F5F">
      <w:pPr>
        <w:pStyle w:val="12"/>
        <w:ind w:firstLine="540"/>
        <w:jc w:val="both"/>
        <w:rPr>
          <w:rFonts w:ascii="Times New Roman" w:hAnsi="Times New Roman" w:cs="Times New Roman"/>
          <w:sz w:val="24"/>
          <w:szCs w:val="24"/>
        </w:rPr>
      </w:pPr>
      <w:r>
        <w:rPr>
          <w:rFonts w:ascii="Times New Roman" w:hAnsi="Times New Roman" w:cs="Times New Roman"/>
          <w:sz w:val="24"/>
          <w:szCs w:val="24"/>
        </w:rPr>
        <w:t>работникам, труд которых оплачивается по дневным и часовым ставкам, - в размере не менее двойной дневной или часовой ставки;</w:t>
      </w:r>
    </w:p>
    <w:p w14:paraId="054CCF9A">
      <w:pPr>
        <w:pStyle w:val="12"/>
        <w:ind w:firstLine="540"/>
        <w:jc w:val="both"/>
        <w:rPr>
          <w:rFonts w:ascii="Times New Roman" w:hAnsi="Times New Roman" w:cs="Times New Roman"/>
          <w:sz w:val="24"/>
          <w:szCs w:val="24"/>
        </w:rPr>
      </w:pPr>
      <w:r>
        <w:rPr>
          <w:rFonts w:ascii="Times New Roman" w:hAnsi="Times New Roman" w:cs="Times New Roman"/>
          <w:sz w:val="24"/>
          <w:szCs w:val="24"/>
        </w:rPr>
        <w:t>работникам, получающим месячный оклад, - 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14:paraId="1EE66914">
      <w:pPr>
        <w:pStyle w:val="12"/>
        <w:ind w:firstLine="540"/>
        <w:jc w:val="both"/>
        <w:rPr>
          <w:rFonts w:ascii="Times New Roman" w:hAnsi="Times New Roman" w:cs="Times New Roman"/>
          <w:sz w:val="24"/>
          <w:szCs w:val="24"/>
        </w:rPr>
      </w:pPr>
      <w:r>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581391F">
      <w:pPr>
        <w:pStyle w:val="9"/>
        <w:spacing w:before="0" w:beforeAutospacing="0" w:after="0" w:afterAutospacing="0" w:line="288" w:lineRule="atLeast"/>
        <w:ind w:firstLine="540"/>
        <w:jc w:val="both"/>
      </w:pPr>
      <w:r>
        <w:t>7.2.3.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не менее 4% тарифной ставки (оклада), установленной для различных видов работ с нормальными условиями труда. Если по итогам специальной оценки условий труда рабочее место признается безопасным, то осуществление указанной выплаты не производится.</w:t>
      </w:r>
    </w:p>
    <w:p w14:paraId="3618302C">
      <w:pPr>
        <w:pStyle w:val="9"/>
        <w:spacing w:before="168" w:beforeAutospacing="0" w:after="0" w:afterAutospacing="0" w:line="288" w:lineRule="atLeast"/>
        <w:ind w:firstLine="540"/>
        <w:jc w:val="both"/>
      </w:pPr>
      <w:r>
        <w:t xml:space="preserve">При реализации компенсационных мер по оплате труда в отношении работников, занятых на работах с вредными и (или) опасными условиями труда, порядок и условия осуществления таких мер не могут быть ухудшены, а размеры снижены по сравнению с порядком, условиями и размерами фактически реализуемых в отношении указанных работников компенсационных мер по оплате труда по состоянию на 1 января 2014 года при сохранении соответствующих условий труда на рабочем месте, явившихся основанием для назначения реализуемых компенсационных мер, до подтверждения улучшения условий труда на данных рабочих местах результатами проведения специальной оценки условий труда. </w:t>
      </w:r>
    </w:p>
    <w:p w14:paraId="4285B13C">
      <w:pPr>
        <w:pStyle w:val="9"/>
        <w:spacing w:before="168" w:beforeAutospacing="0" w:after="0" w:afterAutospacing="0" w:line="288" w:lineRule="atLeast"/>
        <w:ind w:firstLine="540"/>
        <w:jc w:val="both"/>
      </w:pPr>
      <w:r>
        <w:t>В случае, если до 1 января 2014 года в отношении рабочих мест была проведена аттестация рабочих мест по условиям труда, то для установления работникам компенсаций по оплате труда используются результаты данной аттестации до истечения срока их действия.</w:t>
      </w:r>
    </w:p>
    <w:p w14:paraId="59DD287C">
      <w:pPr>
        <w:pStyle w:val="12"/>
        <w:ind w:firstLine="540"/>
        <w:jc w:val="both"/>
        <w:rPr>
          <w:rFonts w:ascii="Times New Roman" w:hAnsi="Times New Roman" w:cs="Times New Roman"/>
          <w:sz w:val="24"/>
          <w:szCs w:val="24"/>
        </w:rPr>
      </w:pPr>
      <w:r>
        <w:rPr>
          <w:rFonts w:ascii="Times New Roman" w:hAnsi="Times New Roman" w:cs="Times New Roman"/>
          <w:sz w:val="24"/>
          <w:szCs w:val="24"/>
        </w:rPr>
        <w:t>7.2.4. Оплата за сверхурочную работу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осуществляется за первые два часа работы не менее чем в полуторном размере, за последующие часы - не менее чем в двойном размере по ставкам почасовой оплаты труда.</w:t>
      </w:r>
    </w:p>
    <w:p w14:paraId="72DE99E3">
      <w:pPr>
        <w:pStyle w:val="12"/>
        <w:ind w:firstLine="540"/>
        <w:jc w:val="both"/>
        <w:rPr>
          <w:rFonts w:ascii="Times New Roman" w:hAnsi="Times New Roman" w:cs="Times New Roman"/>
          <w:sz w:val="24"/>
          <w:szCs w:val="24"/>
        </w:rPr>
      </w:pPr>
      <w:r>
        <w:rPr>
          <w:rFonts w:ascii="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5496A8C6">
      <w:pPr>
        <w:pStyle w:val="12"/>
        <w:ind w:firstLine="540"/>
        <w:jc w:val="both"/>
        <w:rPr>
          <w:rFonts w:ascii="Times New Roman" w:hAnsi="Times New Roman" w:cs="Times New Roman"/>
          <w:sz w:val="24"/>
          <w:szCs w:val="24"/>
        </w:rPr>
      </w:pPr>
      <w:r>
        <w:rPr>
          <w:rFonts w:ascii="Times New Roman" w:hAnsi="Times New Roman" w:cs="Times New Roman"/>
          <w:sz w:val="24"/>
          <w:szCs w:val="24"/>
        </w:rPr>
        <w:t>7.2.5. В учреждениях к заработной плате работников применяется районный коэффициент 1,15, который начисляется на фактический заработок.</w:t>
      </w:r>
    </w:p>
    <w:p w14:paraId="4460762A">
      <w:pPr>
        <w:pStyle w:val="12"/>
        <w:ind w:firstLine="540"/>
        <w:jc w:val="both"/>
        <w:rPr>
          <w:rFonts w:ascii="Times New Roman" w:hAnsi="Times New Roman" w:cs="Times New Roman"/>
          <w:sz w:val="24"/>
          <w:szCs w:val="24"/>
        </w:rPr>
      </w:pPr>
      <w:r>
        <w:rPr>
          <w:rFonts w:ascii="Times New Roman" w:hAnsi="Times New Roman" w:cs="Times New Roman"/>
          <w:sz w:val="24"/>
          <w:szCs w:val="24"/>
        </w:rPr>
        <w:t>7.2.6. Надбавка за работу со сведениями, составляющими государственную тайну, в порядке, установленном законодательством.</w:t>
      </w:r>
    </w:p>
    <w:p w14:paraId="294BBCC1">
      <w:pPr>
        <w:pStyle w:val="12"/>
        <w:ind w:firstLine="540"/>
        <w:jc w:val="both"/>
        <w:rPr>
          <w:rFonts w:ascii="Times New Roman" w:hAnsi="Times New Roman" w:cs="Times New Roman"/>
          <w:sz w:val="24"/>
          <w:szCs w:val="24"/>
        </w:rPr>
      </w:pPr>
    </w:p>
    <w:p w14:paraId="5D78429F">
      <w:pPr>
        <w:pStyle w:val="12"/>
        <w:ind w:firstLine="540"/>
        <w:jc w:val="both"/>
        <w:rPr>
          <w:rFonts w:ascii="Times New Roman" w:hAnsi="Times New Roman" w:cs="Times New Roman"/>
          <w:sz w:val="24"/>
          <w:szCs w:val="24"/>
        </w:rPr>
      </w:pPr>
      <w:r>
        <w:rPr>
          <w:rFonts w:ascii="Times New Roman" w:hAnsi="Times New Roman" w:cs="Times New Roman"/>
          <w:sz w:val="24"/>
          <w:szCs w:val="24"/>
        </w:rPr>
        <w:t>7.2.7. Выплата работникам учреждений, работа которых связана с непосредственным обслуживанием ВИЧ-инфицированных больных или контактом с ними, осуществляется в размере 20 процентов к ставкам заработной платы, окладам (должностным окладам).</w:t>
      </w:r>
    </w:p>
    <w:p w14:paraId="06F7B6E4">
      <w:pPr>
        <w:pStyle w:val="12"/>
        <w:ind w:firstLine="540"/>
        <w:jc w:val="both"/>
        <w:rPr>
          <w:rFonts w:ascii="Times New Roman" w:hAnsi="Times New Roman" w:cs="Times New Roman"/>
          <w:sz w:val="24"/>
          <w:szCs w:val="24"/>
        </w:rPr>
      </w:pPr>
    </w:p>
    <w:p w14:paraId="37067E3F">
      <w:pPr>
        <w:pStyle w:val="12"/>
        <w:ind w:firstLine="540"/>
        <w:jc w:val="both"/>
        <w:rPr>
          <w:rFonts w:ascii="Times New Roman" w:hAnsi="Times New Roman" w:cs="Times New Roman"/>
          <w:sz w:val="24"/>
          <w:szCs w:val="24"/>
        </w:rPr>
      </w:pPr>
      <w:r>
        <w:rPr>
          <w:rFonts w:ascii="Times New Roman" w:hAnsi="Times New Roman" w:cs="Times New Roman"/>
          <w:sz w:val="24"/>
          <w:szCs w:val="24"/>
        </w:rPr>
        <w:t>7.3. Компенсационные выплаты с учетом специфики работы в учреждениях (классах, группах) в зависимости от их типов, видов осуществляются в следующих размерах:</w:t>
      </w:r>
    </w:p>
    <w:p w14:paraId="40ECEF5E">
      <w:pPr>
        <w:pStyle w:val="12"/>
        <w:ind w:firstLine="540"/>
        <w:jc w:val="both"/>
        <w:rPr>
          <w:rFonts w:ascii="Times New Roman" w:hAnsi="Times New Roman" w:cs="Times New Roman"/>
          <w:sz w:val="24"/>
          <w:szCs w:val="24"/>
        </w:rPr>
      </w:pPr>
    </w:p>
    <w:tbl>
      <w:tblPr>
        <w:tblStyle w:val="3"/>
        <w:tblW w:w="10114" w:type="dxa"/>
        <w:tblInd w:w="15" w:type="dxa"/>
        <w:tblLayout w:type="autofit"/>
        <w:tblCellMar>
          <w:top w:w="0" w:type="dxa"/>
          <w:left w:w="0" w:type="dxa"/>
          <w:bottom w:w="0" w:type="dxa"/>
          <w:right w:w="0" w:type="dxa"/>
        </w:tblCellMar>
      </w:tblPr>
      <w:tblGrid>
        <w:gridCol w:w="560"/>
        <w:gridCol w:w="8504"/>
        <w:gridCol w:w="1050"/>
      </w:tblGrid>
      <w:tr w14:paraId="7A6682D4">
        <w:tblPrEx>
          <w:tblCellMar>
            <w:top w:w="0" w:type="dxa"/>
            <w:left w:w="0" w:type="dxa"/>
            <w:bottom w:w="0" w:type="dxa"/>
            <w:right w:w="0" w:type="dxa"/>
          </w:tblCellMar>
        </w:tblPrEx>
        <w:trPr>
          <w:trHeight w:val="144"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7856EA4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p>
          <w:p w14:paraId="2F6DFDA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п/п </w:t>
            </w:r>
          </w:p>
        </w:tc>
        <w:tc>
          <w:tcPr>
            <w:tcW w:w="0" w:type="auto"/>
            <w:tcBorders>
              <w:top w:val="single" w:color="000000" w:sz="6" w:space="0"/>
              <w:left w:val="single" w:color="000000" w:sz="6" w:space="0"/>
              <w:bottom w:val="single" w:color="000000" w:sz="6" w:space="0"/>
              <w:right w:val="single" w:color="000000" w:sz="6" w:space="0"/>
            </w:tcBorders>
            <w:vAlign w:val="center"/>
          </w:tcPr>
          <w:p w14:paraId="0DFA3CD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Наименование выплат </w:t>
            </w:r>
          </w:p>
        </w:tc>
        <w:tc>
          <w:tcPr>
            <w:tcW w:w="0" w:type="auto"/>
            <w:tcBorders>
              <w:top w:val="single" w:color="000000" w:sz="6" w:space="0"/>
              <w:left w:val="single" w:color="000000" w:sz="6" w:space="0"/>
              <w:bottom w:val="single" w:color="000000" w:sz="6" w:space="0"/>
              <w:right w:val="single" w:color="000000" w:sz="6" w:space="0"/>
            </w:tcBorders>
            <w:vAlign w:val="center"/>
          </w:tcPr>
          <w:p w14:paraId="2D0AB086">
            <w:pPr>
              <w:jc w:val="center"/>
              <w:rPr>
                <w:rFonts w:ascii="Times New Roman" w:hAnsi="Times New Roman" w:cs="Times New Roman"/>
                <w:sz w:val="24"/>
                <w:szCs w:val="24"/>
              </w:rPr>
            </w:pPr>
            <w:r>
              <w:rPr>
                <w:rFonts w:ascii="Times New Roman" w:hAnsi="Times New Roman" w:cs="Times New Roman"/>
                <w:sz w:val="24"/>
                <w:szCs w:val="24"/>
              </w:rPr>
              <w:t xml:space="preserve">Размер, % </w:t>
            </w:r>
          </w:p>
        </w:tc>
      </w:tr>
      <w:tr w14:paraId="254C37EB">
        <w:tblPrEx>
          <w:tblCellMar>
            <w:top w:w="0" w:type="dxa"/>
            <w:left w:w="0" w:type="dxa"/>
            <w:bottom w:w="0" w:type="dxa"/>
            <w:right w:w="0" w:type="dxa"/>
          </w:tblCellMar>
        </w:tblPrEx>
        <w:trPr>
          <w:trHeight w:val="144" w:hRule="atLeast"/>
        </w:trPr>
        <w:tc>
          <w:tcPr>
            <w:tcW w:w="0" w:type="auto"/>
            <w:tcBorders>
              <w:top w:val="single" w:color="000000" w:sz="6" w:space="0"/>
              <w:left w:val="single" w:color="000000" w:sz="6" w:space="0"/>
              <w:bottom w:val="single" w:color="000000" w:sz="6" w:space="0"/>
              <w:right w:val="single" w:color="000000" w:sz="6" w:space="0"/>
            </w:tcBorders>
          </w:tcPr>
          <w:p w14:paraId="3765582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p>
        </w:tc>
        <w:tc>
          <w:tcPr>
            <w:tcW w:w="0" w:type="auto"/>
            <w:tcBorders>
              <w:top w:val="single" w:color="000000" w:sz="6" w:space="0"/>
              <w:left w:val="single" w:color="000000" w:sz="6" w:space="0"/>
              <w:bottom w:val="single" w:color="000000" w:sz="6" w:space="0"/>
              <w:right w:val="single" w:color="000000" w:sz="6" w:space="0"/>
            </w:tcBorders>
          </w:tcPr>
          <w:p w14:paraId="06AACE6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p>
        </w:tc>
        <w:tc>
          <w:tcPr>
            <w:tcW w:w="0" w:type="auto"/>
            <w:tcBorders>
              <w:top w:val="single" w:color="000000" w:sz="6" w:space="0"/>
              <w:left w:val="single" w:color="000000" w:sz="6" w:space="0"/>
              <w:bottom w:val="single" w:color="000000" w:sz="6" w:space="0"/>
              <w:right w:val="single" w:color="000000" w:sz="6" w:space="0"/>
            </w:tcBorders>
          </w:tcPr>
          <w:p w14:paraId="000705E5">
            <w:pPr>
              <w:jc w:val="center"/>
              <w:rPr>
                <w:rFonts w:ascii="Times New Roman" w:hAnsi="Times New Roman" w:cs="Times New Roman"/>
                <w:sz w:val="24"/>
                <w:szCs w:val="24"/>
              </w:rPr>
            </w:pPr>
            <w:r>
              <w:rPr>
                <w:rFonts w:ascii="Times New Roman" w:hAnsi="Times New Roman" w:cs="Times New Roman"/>
                <w:sz w:val="24"/>
                <w:szCs w:val="24"/>
              </w:rPr>
              <w:t xml:space="preserve">3 </w:t>
            </w:r>
          </w:p>
        </w:tc>
      </w:tr>
      <w:tr w14:paraId="7CD987AD">
        <w:tblPrEx>
          <w:tblCellMar>
            <w:top w:w="0" w:type="dxa"/>
            <w:left w:w="0" w:type="dxa"/>
            <w:bottom w:w="0" w:type="dxa"/>
            <w:right w:w="0" w:type="dxa"/>
          </w:tblCellMar>
        </w:tblPrEx>
        <w:trPr>
          <w:trHeight w:val="144" w:hRule="atLeast"/>
        </w:trPr>
        <w:tc>
          <w:tcPr>
            <w:tcW w:w="0" w:type="auto"/>
            <w:tcBorders>
              <w:top w:val="single" w:color="000000" w:sz="6" w:space="0"/>
              <w:left w:val="single" w:color="000000" w:sz="6" w:space="0"/>
              <w:bottom w:val="single" w:color="000000" w:sz="6" w:space="0"/>
              <w:right w:val="single" w:color="000000" w:sz="6" w:space="0"/>
            </w:tcBorders>
          </w:tcPr>
          <w:p w14:paraId="20D4032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p>
        </w:tc>
        <w:tc>
          <w:tcPr>
            <w:tcW w:w="0" w:type="auto"/>
            <w:tcBorders>
              <w:top w:val="single" w:color="000000" w:sz="6" w:space="0"/>
              <w:left w:val="single" w:color="000000" w:sz="6" w:space="0"/>
              <w:bottom w:val="single" w:color="000000" w:sz="6" w:space="0"/>
              <w:right w:val="single" w:color="000000" w:sz="6" w:space="0"/>
            </w:tcBorders>
          </w:tcPr>
          <w:p w14:paraId="1B394803">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Специалистам и руководящим работникам, работающим в государственных и муниципальных учреждениях, расположенных в сельских населенных пунктах и рабочих поселках, в соответствии с законодательством Республики Башкортостан </w:t>
            </w:r>
          </w:p>
        </w:tc>
        <w:tc>
          <w:tcPr>
            <w:tcW w:w="0" w:type="auto"/>
            <w:tcBorders>
              <w:top w:val="single" w:color="000000" w:sz="6" w:space="0"/>
              <w:left w:val="single" w:color="000000" w:sz="6" w:space="0"/>
              <w:bottom w:val="single" w:color="000000" w:sz="6" w:space="0"/>
              <w:right w:val="single" w:color="000000" w:sz="6" w:space="0"/>
            </w:tcBorders>
          </w:tcPr>
          <w:p w14:paraId="15D65AA0">
            <w:pPr>
              <w:jc w:val="center"/>
              <w:rPr>
                <w:rFonts w:ascii="Times New Roman" w:hAnsi="Times New Roman" w:cs="Times New Roman"/>
                <w:sz w:val="24"/>
                <w:szCs w:val="24"/>
              </w:rPr>
            </w:pPr>
            <w:r>
              <w:rPr>
                <w:rFonts w:ascii="Times New Roman" w:hAnsi="Times New Roman" w:cs="Times New Roman"/>
                <w:sz w:val="24"/>
                <w:szCs w:val="24"/>
              </w:rPr>
              <w:t xml:space="preserve">25 </w:t>
            </w:r>
          </w:p>
        </w:tc>
      </w:tr>
      <w:tr w14:paraId="4AD04F0E">
        <w:tblPrEx>
          <w:tblCellMar>
            <w:top w:w="0" w:type="dxa"/>
            <w:left w:w="0" w:type="dxa"/>
            <w:bottom w:w="0" w:type="dxa"/>
            <w:right w:w="0" w:type="dxa"/>
          </w:tblCellMar>
        </w:tblPrEx>
        <w:trPr>
          <w:trHeight w:val="144" w:hRule="atLeast"/>
        </w:trPr>
        <w:tc>
          <w:tcPr>
            <w:tcW w:w="0" w:type="auto"/>
            <w:tcBorders>
              <w:top w:val="single" w:color="000000" w:sz="6" w:space="0"/>
              <w:left w:val="single" w:color="000000" w:sz="6" w:space="0"/>
              <w:right w:val="single" w:color="000000" w:sz="6" w:space="0"/>
            </w:tcBorders>
          </w:tcPr>
          <w:p w14:paraId="7FF9B4D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p>
        </w:tc>
        <w:tc>
          <w:tcPr>
            <w:tcW w:w="0" w:type="auto"/>
            <w:tcBorders>
              <w:top w:val="single" w:color="000000" w:sz="6" w:space="0"/>
              <w:left w:val="single" w:color="000000" w:sz="6" w:space="0"/>
              <w:right w:val="single" w:color="000000" w:sz="6" w:space="0"/>
            </w:tcBorders>
          </w:tcPr>
          <w:p w14:paraId="0D399CBA">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Учителям и другим педагогическим работникам за индивидуальное обучение на дому, в том числе дистанционно, на основании медицинского заключения детей, имеющих ограниченные возможности здоровья </w:t>
            </w:r>
          </w:p>
        </w:tc>
        <w:tc>
          <w:tcPr>
            <w:tcW w:w="0" w:type="auto"/>
            <w:tcBorders>
              <w:top w:val="single" w:color="000000" w:sz="6" w:space="0"/>
              <w:left w:val="single" w:color="000000" w:sz="6" w:space="0"/>
              <w:right w:val="single" w:color="000000" w:sz="6" w:space="0"/>
            </w:tcBorders>
          </w:tcPr>
          <w:p w14:paraId="4DED3D03">
            <w:pPr>
              <w:jc w:val="center"/>
              <w:rPr>
                <w:rFonts w:ascii="Times New Roman" w:hAnsi="Times New Roman" w:cs="Times New Roman"/>
                <w:sz w:val="24"/>
                <w:szCs w:val="24"/>
              </w:rPr>
            </w:pPr>
            <w:r>
              <w:rPr>
                <w:rFonts w:ascii="Times New Roman" w:hAnsi="Times New Roman" w:cs="Times New Roman"/>
                <w:sz w:val="24"/>
                <w:szCs w:val="24"/>
              </w:rPr>
              <w:t xml:space="preserve">20 </w:t>
            </w:r>
          </w:p>
        </w:tc>
      </w:tr>
      <w:tr w14:paraId="58D760DE">
        <w:tblPrEx>
          <w:tblCellMar>
            <w:top w:w="0" w:type="dxa"/>
            <w:left w:w="0" w:type="dxa"/>
            <w:bottom w:w="0" w:type="dxa"/>
            <w:right w:w="0" w:type="dxa"/>
          </w:tblCellMar>
        </w:tblPrEx>
        <w:trPr>
          <w:trHeight w:val="144" w:hRule="atLeast"/>
        </w:trPr>
        <w:tc>
          <w:tcPr>
            <w:tcW w:w="0" w:type="auto"/>
            <w:tcBorders>
              <w:top w:val="single" w:color="000000" w:sz="6" w:space="0"/>
              <w:left w:val="single" w:color="000000" w:sz="6" w:space="0"/>
              <w:bottom w:val="single" w:color="000000" w:sz="6" w:space="0"/>
              <w:right w:val="single" w:color="000000" w:sz="6" w:space="0"/>
            </w:tcBorders>
          </w:tcPr>
          <w:p w14:paraId="39046B4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p>
        </w:tc>
        <w:tc>
          <w:tcPr>
            <w:tcW w:w="0" w:type="auto"/>
            <w:tcBorders>
              <w:top w:val="single" w:color="000000" w:sz="6" w:space="0"/>
              <w:left w:val="single" w:color="000000" w:sz="6" w:space="0"/>
              <w:bottom w:val="single" w:color="000000" w:sz="6" w:space="0"/>
              <w:right w:val="single" w:color="000000" w:sz="6" w:space="0"/>
            </w:tcBorders>
          </w:tcPr>
          <w:p w14:paraId="7C2E9628">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Работникам общеобразовательных школ-интернатов </w:t>
            </w:r>
          </w:p>
        </w:tc>
        <w:tc>
          <w:tcPr>
            <w:tcW w:w="0" w:type="auto"/>
            <w:tcBorders>
              <w:top w:val="single" w:color="000000" w:sz="6" w:space="0"/>
              <w:left w:val="single" w:color="000000" w:sz="6" w:space="0"/>
              <w:bottom w:val="single" w:color="000000" w:sz="6" w:space="0"/>
              <w:right w:val="single" w:color="000000" w:sz="6" w:space="0"/>
            </w:tcBorders>
          </w:tcPr>
          <w:p w14:paraId="25531D0A">
            <w:pPr>
              <w:jc w:val="center"/>
              <w:rPr>
                <w:rFonts w:ascii="Times New Roman" w:hAnsi="Times New Roman" w:cs="Times New Roman"/>
                <w:sz w:val="24"/>
                <w:szCs w:val="24"/>
              </w:rPr>
            </w:pPr>
            <w:r>
              <w:rPr>
                <w:rFonts w:ascii="Times New Roman" w:hAnsi="Times New Roman" w:cs="Times New Roman"/>
                <w:sz w:val="24"/>
                <w:szCs w:val="24"/>
              </w:rPr>
              <w:t xml:space="preserve">15 </w:t>
            </w:r>
          </w:p>
        </w:tc>
      </w:tr>
      <w:tr w14:paraId="733D0F00">
        <w:tblPrEx>
          <w:tblCellMar>
            <w:top w:w="0" w:type="dxa"/>
            <w:left w:w="0" w:type="dxa"/>
            <w:bottom w:w="0" w:type="dxa"/>
            <w:right w:w="0" w:type="dxa"/>
          </w:tblCellMar>
        </w:tblPrEx>
        <w:trPr>
          <w:trHeight w:val="144" w:hRule="atLeast"/>
        </w:trPr>
        <w:tc>
          <w:tcPr>
            <w:tcW w:w="0" w:type="auto"/>
            <w:tcBorders>
              <w:top w:val="single" w:color="000000" w:sz="6" w:space="0"/>
              <w:left w:val="single" w:color="000000" w:sz="6" w:space="0"/>
              <w:right w:val="single" w:color="000000" w:sz="6" w:space="0"/>
            </w:tcBorders>
          </w:tcPr>
          <w:p w14:paraId="6E55743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p>
        </w:tc>
        <w:tc>
          <w:tcPr>
            <w:tcW w:w="0" w:type="auto"/>
            <w:tcBorders>
              <w:top w:val="single" w:color="000000" w:sz="6" w:space="0"/>
              <w:left w:val="single" w:color="000000" w:sz="6" w:space="0"/>
              <w:right w:val="single" w:color="000000" w:sz="6" w:space="0"/>
            </w:tcBorders>
          </w:tcPr>
          <w:p w14:paraId="046111A9">
            <w:pPr>
              <w:spacing w:line="288" w:lineRule="atLeast"/>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Педагогическим работникам в образовательных организациях, работающим в специальных (коррекционных) классах (группах) для обучающихся (воспитанников) с ограниченными возможностями здоровья; педагогическим работникам профессиональных образовательных организаций, работающим в группах для обучающихся с ограниченными возможностями здоровья; </w:t>
            </w:r>
          </w:p>
          <w:p w14:paraId="06497ADF">
            <w:pPr>
              <w:spacing w:line="288" w:lineRule="atLeast"/>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работникам коррекционных общеобразовательных учреждений, специальных учебно-воспитательных учреждений для обучающихся с девиантным (общественно опасным) поведением, имеющих отклонения в умственном развитии, - по перечню согласно пункту 8.5 настоящего Положения; </w:t>
            </w:r>
          </w:p>
          <w:p w14:paraId="32DFA2C0">
            <w:pPr>
              <w:spacing w:line="288" w:lineRule="atLeast"/>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руководителю за работу в образовательных организациях, имеющих не менее двух классов, групп для обучающихся, воспитанников с ограниченными возможностями здоровья </w:t>
            </w:r>
          </w:p>
        </w:tc>
        <w:tc>
          <w:tcPr>
            <w:tcW w:w="0" w:type="auto"/>
            <w:tcBorders>
              <w:top w:val="single" w:color="000000" w:sz="6" w:space="0"/>
              <w:left w:val="single" w:color="000000" w:sz="6" w:space="0"/>
              <w:right w:val="single" w:color="000000" w:sz="6" w:space="0"/>
            </w:tcBorders>
          </w:tcPr>
          <w:p w14:paraId="6CECEB82">
            <w:pPr>
              <w:jc w:val="center"/>
              <w:rPr>
                <w:rFonts w:ascii="Times New Roman" w:hAnsi="Times New Roman" w:cs="Times New Roman"/>
                <w:sz w:val="24"/>
                <w:szCs w:val="24"/>
              </w:rPr>
            </w:pPr>
            <w:r>
              <w:rPr>
                <w:rFonts w:ascii="Times New Roman" w:hAnsi="Times New Roman" w:cs="Times New Roman"/>
                <w:sz w:val="24"/>
                <w:szCs w:val="24"/>
              </w:rPr>
              <w:t xml:space="preserve">15 </w:t>
            </w:r>
          </w:p>
        </w:tc>
      </w:tr>
      <w:tr w14:paraId="0902D7A8">
        <w:tblPrEx>
          <w:tblCellMar>
            <w:top w:w="0" w:type="dxa"/>
            <w:left w:w="0" w:type="dxa"/>
            <w:bottom w:w="0" w:type="dxa"/>
            <w:right w:w="0" w:type="dxa"/>
          </w:tblCellMar>
        </w:tblPrEx>
        <w:trPr>
          <w:trHeight w:val="60" w:hRule="atLeast"/>
        </w:trPr>
        <w:tc>
          <w:tcPr>
            <w:tcW w:w="0" w:type="auto"/>
            <w:gridSpan w:val="3"/>
            <w:tcBorders>
              <w:left w:val="single" w:color="000000" w:sz="6" w:space="0"/>
              <w:bottom w:val="single" w:color="000000" w:sz="6" w:space="0"/>
              <w:right w:val="single" w:color="000000" w:sz="6" w:space="0"/>
            </w:tcBorders>
          </w:tcPr>
          <w:tbl>
            <w:tblPr>
              <w:tblStyle w:val="3"/>
              <w:tblW w:w="10021" w:type="dxa"/>
              <w:tblCellSpacing w:w="15" w:type="dxa"/>
              <w:tblInd w:w="78" w:type="dxa"/>
              <w:tblLayout w:type="autofit"/>
              <w:tblCellMar>
                <w:top w:w="0" w:type="dxa"/>
                <w:left w:w="0" w:type="dxa"/>
                <w:bottom w:w="0" w:type="dxa"/>
                <w:right w:w="210" w:type="dxa"/>
              </w:tblCellMar>
            </w:tblPr>
            <w:tblGrid>
              <w:gridCol w:w="10021"/>
            </w:tblGrid>
            <w:tr w14:paraId="2667C3CE">
              <w:tblPrEx>
                <w:tblCellMar>
                  <w:top w:w="0" w:type="dxa"/>
                  <w:left w:w="0" w:type="dxa"/>
                  <w:bottom w:w="0" w:type="dxa"/>
                  <w:right w:w="210" w:type="dxa"/>
                </w:tblCellMar>
              </w:tblPrEx>
              <w:trPr>
                <w:tblCellSpacing w:w="15" w:type="dxa"/>
              </w:trPr>
              <w:tc>
                <w:tcPr>
                  <w:tcW w:w="0" w:type="auto"/>
                  <w:tcBorders>
                    <w:top w:val="nil"/>
                    <w:left w:val="nil"/>
                    <w:bottom w:val="nil"/>
                    <w:right w:val="nil"/>
                  </w:tcBorders>
                  <w:shd w:val="clear" w:color="auto" w:fill="F4F3F8"/>
                  <w:vAlign w:val="center"/>
                </w:tcPr>
                <w:p w14:paraId="21AFFC82">
                  <w:pPr>
                    <w:spacing w:line="288" w:lineRule="atLeast"/>
                    <w:jc w:val="both"/>
                    <w:rPr>
                      <w:rFonts w:ascii="Times New Roman" w:hAnsi="Times New Roman" w:cs="Times New Roman"/>
                      <w:color w:val="000000" w:themeColor="text1"/>
                      <w:sz w:val="24"/>
                      <w:szCs w:val="24"/>
                    </w:rPr>
                  </w:pPr>
                </w:p>
              </w:tc>
            </w:tr>
          </w:tbl>
          <w:p w14:paraId="254104E5">
            <w:pPr>
              <w:rPr>
                <w:rFonts w:ascii="Times New Roman" w:hAnsi="Times New Roman" w:cs="Times New Roman"/>
                <w:color w:val="000000" w:themeColor="text1"/>
                <w:sz w:val="24"/>
                <w:szCs w:val="24"/>
              </w:rPr>
            </w:pPr>
          </w:p>
        </w:tc>
      </w:tr>
      <w:tr w14:paraId="5E1F46A8">
        <w:tblPrEx>
          <w:tblCellMar>
            <w:top w:w="0" w:type="dxa"/>
            <w:left w:w="0" w:type="dxa"/>
            <w:bottom w:w="0" w:type="dxa"/>
            <w:right w:w="0" w:type="dxa"/>
          </w:tblCellMar>
        </w:tblPrEx>
        <w:trPr>
          <w:trHeight w:val="1158" w:hRule="atLeast"/>
        </w:trPr>
        <w:tc>
          <w:tcPr>
            <w:tcW w:w="0" w:type="auto"/>
            <w:tcBorders>
              <w:top w:val="single" w:color="000000" w:sz="6" w:space="0"/>
              <w:left w:val="single" w:color="000000" w:sz="6" w:space="0"/>
              <w:bottom w:val="single" w:color="000000" w:sz="6" w:space="0"/>
              <w:right w:val="single" w:color="000000" w:sz="6" w:space="0"/>
            </w:tcBorders>
          </w:tcPr>
          <w:p w14:paraId="24E89DE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p>
        </w:tc>
        <w:tc>
          <w:tcPr>
            <w:tcW w:w="0" w:type="auto"/>
            <w:tcBorders>
              <w:top w:val="single" w:color="000000" w:sz="6" w:space="0"/>
              <w:left w:val="single" w:color="000000" w:sz="6" w:space="0"/>
              <w:bottom w:val="single" w:color="000000" w:sz="6" w:space="0"/>
              <w:right w:val="single" w:color="000000" w:sz="6" w:space="0"/>
            </w:tcBorders>
          </w:tcPr>
          <w:p w14:paraId="07D6D7AB">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 ограниченными возможностями здоровья) </w:t>
            </w:r>
          </w:p>
        </w:tc>
        <w:tc>
          <w:tcPr>
            <w:tcW w:w="0" w:type="auto"/>
            <w:tcBorders>
              <w:top w:val="single" w:color="000000" w:sz="6" w:space="0"/>
              <w:left w:val="single" w:color="000000" w:sz="6" w:space="0"/>
              <w:bottom w:val="single" w:color="000000" w:sz="6" w:space="0"/>
              <w:right w:val="single" w:color="000000" w:sz="6" w:space="0"/>
            </w:tcBorders>
          </w:tcPr>
          <w:p w14:paraId="4C8E8DF9">
            <w:pPr>
              <w:jc w:val="center"/>
              <w:rPr>
                <w:rFonts w:ascii="Times New Roman" w:hAnsi="Times New Roman" w:cs="Times New Roman"/>
                <w:sz w:val="24"/>
                <w:szCs w:val="24"/>
              </w:rPr>
            </w:pPr>
            <w:r>
              <w:rPr>
                <w:rFonts w:ascii="Times New Roman" w:hAnsi="Times New Roman" w:cs="Times New Roman"/>
                <w:sz w:val="24"/>
                <w:szCs w:val="24"/>
              </w:rPr>
              <w:t xml:space="preserve">15 </w:t>
            </w:r>
          </w:p>
        </w:tc>
      </w:tr>
      <w:tr w14:paraId="7C16C97B">
        <w:tblPrEx>
          <w:tblCellMar>
            <w:top w:w="0" w:type="dxa"/>
            <w:left w:w="0" w:type="dxa"/>
            <w:bottom w:w="0" w:type="dxa"/>
            <w:right w:w="0" w:type="dxa"/>
          </w:tblCellMar>
        </w:tblPrEx>
        <w:trPr>
          <w:trHeight w:val="571" w:hRule="atLeast"/>
        </w:trPr>
        <w:tc>
          <w:tcPr>
            <w:tcW w:w="0" w:type="auto"/>
            <w:tcBorders>
              <w:top w:val="single" w:color="000000" w:sz="6" w:space="0"/>
              <w:left w:val="single" w:color="000000" w:sz="6" w:space="0"/>
              <w:right w:val="single" w:color="000000" w:sz="6" w:space="0"/>
            </w:tcBorders>
          </w:tcPr>
          <w:p w14:paraId="10DA110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p>
        </w:tc>
        <w:tc>
          <w:tcPr>
            <w:tcW w:w="0" w:type="auto"/>
            <w:tcBorders>
              <w:top w:val="single" w:color="000000" w:sz="6" w:space="0"/>
              <w:left w:val="single" w:color="000000" w:sz="6" w:space="0"/>
              <w:right w:val="single" w:color="000000" w:sz="6" w:space="0"/>
            </w:tcBorders>
          </w:tcPr>
          <w:p w14:paraId="5F3CB342">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Работникам оздоровительных образовательных организаций санаторного типа (в классах, группах) для детей, нуждающихся в длительном лечении </w:t>
            </w:r>
          </w:p>
        </w:tc>
        <w:tc>
          <w:tcPr>
            <w:tcW w:w="0" w:type="auto"/>
            <w:tcBorders>
              <w:top w:val="single" w:color="000000" w:sz="6" w:space="0"/>
              <w:left w:val="single" w:color="000000" w:sz="6" w:space="0"/>
              <w:right w:val="single" w:color="000000" w:sz="6" w:space="0"/>
            </w:tcBorders>
          </w:tcPr>
          <w:p w14:paraId="14B2BD03">
            <w:pPr>
              <w:jc w:val="center"/>
              <w:rPr>
                <w:rFonts w:ascii="Times New Roman" w:hAnsi="Times New Roman" w:cs="Times New Roman"/>
                <w:sz w:val="24"/>
                <w:szCs w:val="24"/>
              </w:rPr>
            </w:pPr>
            <w:r>
              <w:rPr>
                <w:rFonts w:ascii="Times New Roman" w:hAnsi="Times New Roman" w:cs="Times New Roman"/>
                <w:sz w:val="24"/>
                <w:szCs w:val="24"/>
              </w:rPr>
              <w:t xml:space="preserve">15 </w:t>
            </w:r>
          </w:p>
        </w:tc>
      </w:tr>
      <w:tr w14:paraId="18076548">
        <w:tblPrEx>
          <w:tblCellMar>
            <w:top w:w="0" w:type="dxa"/>
            <w:left w:w="0" w:type="dxa"/>
            <w:bottom w:w="0" w:type="dxa"/>
            <w:right w:w="0" w:type="dxa"/>
          </w:tblCellMar>
        </w:tblPrEx>
        <w:trPr>
          <w:trHeight w:val="60" w:hRule="atLeast"/>
        </w:trPr>
        <w:tc>
          <w:tcPr>
            <w:tcW w:w="0" w:type="auto"/>
            <w:gridSpan w:val="3"/>
            <w:tcBorders>
              <w:left w:val="single" w:color="000000" w:sz="6" w:space="0"/>
              <w:bottom w:val="single" w:color="000000" w:sz="6" w:space="0"/>
              <w:right w:val="single" w:color="000000" w:sz="6" w:space="0"/>
            </w:tcBorders>
          </w:tcPr>
          <w:tbl>
            <w:tblPr>
              <w:tblStyle w:val="3"/>
              <w:tblW w:w="10021" w:type="dxa"/>
              <w:tblCellSpacing w:w="15" w:type="dxa"/>
              <w:tblInd w:w="78" w:type="dxa"/>
              <w:tblLayout w:type="autofit"/>
              <w:tblCellMar>
                <w:top w:w="0" w:type="dxa"/>
                <w:left w:w="0" w:type="dxa"/>
                <w:bottom w:w="0" w:type="dxa"/>
                <w:right w:w="210" w:type="dxa"/>
              </w:tblCellMar>
            </w:tblPr>
            <w:tblGrid>
              <w:gridCol w:w="10021"/>
            </w:tblGrid>
            <w:tr w14:paraId="6A96F123">
              <w:tblPrEx>
                <w:tblCellMar>
                  <w:top w:w="0" w:type="dxa"/>
                  <w:left w:w="0" w:type="dxa"/>
                  <w:bottom w:w="0" w:type="dxa"/>
                  <w:right w:w="210" w:type="dxa"/>
                </w:tblCellMar>
              </w:tblPrEx>
              <w:trPr>
                <w:tblCellSpacing w:w="15" w:type="dxa"/>
              </w:trPr>
              <w:tc>
                <w:tcPr>
                  <w:tcW w:w="0" w:type="auto"/>
                  <w:tcBorders>
                    <w:top w:val="nil"/>
                    <w:left w:val="nil"/>
                    <w:bottom w:val="nil"/>
                    <w:right w:val="nil"/>
                  </w:tcBorders>
                  <w:shd w:val="clear" w:color="auto" w:fill="F4F3F8"/>
                  <w:vAlign w:val="center"/>
                </w:tcPr>
                <w:p w14:paraId="0B84D634">
                  <w:pPr>
                    <w:spacing w:line="288" w:lineRule="atLeast"/>
                    <w:jc w:val="both"/>
                    <w:rPr>
                      <w:rFonts w:ascii="Times New Roman" w:hAnsi="Times New Roman" w:cs="Times New Roman"/>
                      <w:color w:val="000000" w:themeColor="text1"/>
                      <w:sz w:val="24"/>
                      <w:szCs w:val="24"/>
                    </w:rPr>
                  </w:pPr>
                </w:p>
              </w:tc>
            </w:tr>
          </w:tbl>
          <w:p w14:paraId="07E27A77">
            <w:pPr>
              <w:rPr>
                <w:rFonts w:ascii="Times New Roman" w:hAnsi="Times New Roman" w:cs="Times New Roman"/>
                <w:color w:val="000000" w:themeColor="text1"/>
                <w:sz w:val="24"/>
                <w:szCs w:val="24"/>
              </w:rPr>
            </w:pPr>
          </w:p>
        </w:tc>
      </w:tr>
      <w:tr w14:paraId="7BFB61A3">
        <w:tblPrEx>
          <w:tblCellMar>
            <w:top w:w="0" w:type="dxa"/>
            <w:left w:w="0" w:type="dxa"/>
            <w:bottom w:w="0" w:type="dxa"/>
            <w:right w:w="0" w:type="dxa"/>
          </w:tblCellMar>
        </w:tblPrEx>
        <w:trPr>
          <w:trHeight w:val="571" w:hRule="atLeast"/>
        </w:trPr>
        <w:tc>
          <w:tcPr>
            <w:tcW w:w="0" w:type="auto"/>
            <w:tcBorders>
              <w:top w:val="single" w:color="000000" w:sz="6" w:space="0"/>
              <w:left w:val="single" w:color="000000" w:sz="6" w:space="0"/>
              <w:right w:val="single" w:color="000000" w:sz="6" w:space="0"/>
            </w:tcBorders>
          </w:tcPr>
          <w:p w14:paraId="21422D8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p>
        </w:tc>
        <w:tc>
          <w:tcPr>
            <w:tcW w:w="0" w:type="auto"/>
            <w:tcBorders>
              <w:top w:val="single" w:color="000000" w:sz="6" w:space="0"/>
              <w:left w:val="single" w:color="000000" w:sz="6" w:space="0"/>
              <w:right w:val="single" w:color="000000" w:sz="6" w:space="0"/>
            </w:tcBorders>
          </w:tcPr>
          <w:p w14:paraId="203E1270">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Работникам за работу в группах, классах для детей-сирот и детей, оставшихся без попечения родителей </w:t>
            </w:r>
          </w:p>
        </w:tc>
        <w:tc>
          <w:tcPr>
            <w:tcW w:w="0" w:type="auto"/>
            <w:tcBorders>
              <w:top w:val="single" w:color="000000" w:sz="6" w:space="0"/>
              <w:left w:val="single" w:color="000000" w:sz="6" w:space="0"/>
              <w:right w:val="single" w:color="000000" w:sz="6" w:space="0"/>
            </w:tcBorders>
          </w:tcPr>
          <w:p w14:paraId="3F48EAB6">
            <w:pPr>
              <w:jc w:val="center"/>
              <w:rPr>
                <w:rFonts w:ascii="Times New Roman" w:hAnsi="Times New Roman" w:cs="Times New Roman"/>
                <w:sz w:val="24"/>
                <w:szCs w:val="24"/>
              </w:rPr>
            </w:pPr>
            <w:r>
              <w:rPr>
                <w:rFonts w:ascii="Times New Roman" w:hAnsi="Times New Roman" w:cs="Times New Roman"/>
                <w:sz w:val="24"/>
                <w:szCs w:val="24"/>
              </w:rPr>
              <w:t xml:space="preserve">20 </w:t>
            </w:r>
          </w:p>
        </w:tc>
      </w:tr>
      <w:tr w14:paraId="09D5882D">
        <w:tblPrEx>
          <w:tblCellMar>
            <w:top w:w="0" w:type="dxa"/>
            <w:left w:w="0" w:type="dxa"/>
            <w:bottom w:w="0" w:type="dxa"/>
            <w:right w:w="0" w:type="dxa"/>
          </w:tblCellMar>
        </w:tblPrEx>
        <w:trPr>
          <w:trHeight w:val="60" w:hRule="atLeast"/>
        </w:trPr>
        <w:tc>
          <w:tcPr>
            <w:tcW w:w="0" w:type="auto"/>
            <w:gridSpan w:val="3"/>
            <w:tcBorders>
              <w:left w:val="single" w:color="000000" w:sz="6" w:space="0"/>
              <w:bottom w:val="single" w:color="000000" w:sz="6" w:space="0"/>
              <w:right w:val="single" w:color="000000" w:sz="6" w:space="0"/>
            </w:tcBorders>
          </w:tcPr>
          <w:tbl>
            <w:tblPr>
              <w:tblStyle w:val="3"/>
              <w:tblW w:w="10021" w:type="dxa"/>
              <w:tblCellSpacing w:w="15" w:type="dxa"/>
              <w:tblInd w:w="78" w:type="dxa"/>
              <w:tblLayout w:type="autofit"/>
              <w:tblCellMar>
                <w:top w:w="0" w:type="dxa"/>
                <w:left w:w="0" w:type="dxa"/>
                <w:bottom w:w="0" w:type="dxa"/>
                <w:right w:w="210" w:type="dxa"/>
              </w:tblCellMar>
            </w:tblPr>
            <w:tblGrid>
              <w:gridCol w:w="10021"/>
            </w:tblGrid>
            <w:tr w14:paraId="50B749C9">
              <w:tblPrEx>
                <w:tblCellMar>
                  <w:top w:w="0" w:type="dxa"/>
                  <w:left w:w="0" w:type="dxa"/>
                  <w:bottom w:w="0" w:type="dxa"/>
                  <w:right w:w="210" w:type="dxa"/>
                </w:tblCellMar>
              </w:tblPrEx>
              <w:trPr>
                <w:tblCellSpacing w:w="15" w:type="dxa"/>
              </w:trPr>
              <w:tc>
                <w:tcPr>
                  <w:tcW w:w="0" w:type="auto"/>
                  <w:tcBorders>
                    <w:top w:val="nil"/>
                    <w:left w:val="nil"/>
                    <w:bottom w:val="nil"/>
                    <w:right w:val="nil"/>
                  </w:tcBorders>
                  <w:shd w:val="clear" w:color="auto" w:fill="F4F3F8"/>
                  <w:vAlign w:val="center"/>
                </w:tcPr>
                <w:p w14:paraId="3CA2CA09">
                  <w:pPr>
                    <w:spacing w:line="288" w:lineRule="atLeast"/>
                    <w:jc w:val="both"/>
                    <w:rPr>
                      <w:rFonts w:ascii="Times New Roman" w:hAnsi="Times New Roman" w:cs="Times New Roman"/>
                      <w:color w:val="000000" w:themeColor="text1"/>
                      <w:sz w:val="24"/>
                      <w:szCs w:val="24"/>
                    </w:rPr>
                  </w:pPr>
                </w:p>
              </w:tc>
            </w:tr>
          </w:tbl>
          <w:p w14:paraId="77AB88F5">
            <w:pPr>
              <w:rPr>
                <w:rFonts w:ascii="Times New Roman" w:hAnsi="Times New Roman" w:cs="Times New Roman"/>
                <w:color w:val="000000" w:themeColor="text1"/>
                <w:sz w:val="24"/>
                <w:szCs w:val="24"/>
              </w:rPr>
            </w:pPr>
          </w:p>
        </w:tc>
      </w:tr>
      <w:tr w14:paraId="3A88094F">
        <w:tblPrEx>
          <w:tblCellMar>
            <w:top w:w="0" w:type="dxa"/>
            <w:left w:w="0" w:type="dxa"/>
            <w:bottom w:w="0" w:type="dxa"/>
            <w:right w:w="0" w:type="dxa"/>
          </w:tblCellMar>
        </w:tblPrEx>
        <w:trPr>
          <w:trHeight w:val="872" w:hRule="atLeast"/>
        </w:trPr>
        <w:tc>
          <w:tcPr>
            <w:tcW w:w="0" w:type="auto"/>
            <w:tcBorders>
              <w:top w:val="single" w:color="000000" w:sz="6" w:space="0"/>
              <w:left w:val="single" w:color="000000" w:sz="6" w:space="0"/>
              <w:right w:val="single" w:color="000000" w:sz="6" w:space="0"/>
            </w:tcBorders>
          </w:tcPr>
          <w:p w14:paraId="1B2D875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w:t>
            </w:r>
          </w:p>
        </w:tc>
        <w:tc>
          <w:tcPr>
            <w:tcW w:w="0" w:type="auto"/>
            <w:tcBorders>
              <w:top w:val="single" w:color="000000" w:sz="6" w:space="0"/>
              <w:left w:val="single" w:color="000000" w:sz="6" w:space="0"/>
              <w:right w:val="single" w:color="000000" w:sz="6" w:space="0"/>
            </w:tcBorders>
          </w:tcPr>
          <w:p w14:paraId="55EE0104">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Работникам оздоровительных образовательных организаций санаторного типа для детей, инфицированных туберкулезом, работа которых непосредственно связана с опасностью инфицирования </w:t>
            </w:r>
          </w:p>
        </w:tc>
        <w:tc>
          <w:tcPr>
            <w:tcW w:w="0" w:type="auto"/>
            <w:tcBorders>
              <w:top w:val="single" w:color="000000" w:sz="6" w:space="0"/>
              <w:left w:val="single" w:color="000000" w:sz="6" w:space="0"/>
              <w:right w:val="single" w:color="000000" w:sz="6" w:space="0"/>
            </w:tcBorders>
          </w:tcPr>
          <w:p w14:paraId="63F2F741">
            <w:pPr>
              <w:jc w:val="center"/>
              <w:rPr>
                <w:rFonts w:ascii="Times New Roman" w:hAnsi="Times New Roman" w:cs="Times New Roman"/>
                <w:sz w:val="24"/>
                <w:szCs w:val="24"/>
              </w:rPr>
            </w:pPr>
            <w:r>
              <w:rPr>
                <w:rFonts w:ascii="Times New Roman" w:hAnsi="Times New Roman" w:cs="Times New Roman"/>
                <w:sz w:val="24"/>
                <w:szCs w:val="24"/>
              </w:rPr>
              <w:t xml:space="preserve">25 </w:t>
            </w:r>
          </w:p>
        </w:tc>
      </w:tr>
      <w:tr w14:paraId="3C80EB3E">
        <w:tblPrEx>
          <w:tblCellMar>
            <w:top w:w="0" w:type="dxa"/>
            <w:left w:w="0" w:type="dxa"/>
            <w:bottom w:w="0" w:type="dxa"/>
            <w:right w:w="0" w:type="dxa"/>
          </w:tblCellMar>
        </w:tblPrEx>
        <w:trPr>
          <w:trHeight w:val="60" w:hRule="atLeast"/>
        </w:trPr>
        <w:tc>
          <w:tcPr>
            <w:tcW w:w="0" w:type="auto"/>
            <w:gridSpan w:val="3"/>
            <w:tcBorders>
              <w:left w:val="single" w:color="000000" w:sz="6" w:space="0"/>
              <w:bottom w:val="single" w:color="000000" w:sz="6" w:space="0"/>
              <w:right w:val="single" w:color="000000" w:sz="6" w:space="0"/>
            </w:tcBorders>
          </w:tcPr>
          <w:tbl>
            <w:tblPr>
              <w:tblStyle w:val="3"/>
              <w:tblW w:w="10021" w:type="dxa"/>
              <w:tblCellSpacing w:w="15" w:type="dxa"/>
              <w:tblInd w:w="78" w:type="dxa"/>
              <w:tblLayout w:type="autofit"/>
              <w:tblCellMar>
                <w:top w:w="0" w:type="dxa"/>
                <w:left w:w="0" w:type="dxa"/>
                <w:bottom w:w="0" w:type="dxa"/>
                <w:right w:w="210" w:type="dxa"/>
              </w:tblCellMar>
            </w:tblPr>
            <w:tblGrid>
              <w:gridCol w:w="10021"/>
            </w:tblGrid>
            <w:tr w14:paraId="03ECEDF6">
              <w:tblPrEx>
                <w:tblCellMar>
                  <w:top w:w="0" w:type="dxa"/>
                  <w:left w:w="0" w:type="dxa"/>
                  <w:bottom w:w="0" w:type="dxa"/>
                  <w:right w:w="210" w:type="dxa"/>
                </w:tblCellMar>
              </w:tblPrEx>
              <w:trPr>
                <w:tblCellSpacing w:w="15" w:type="dxa"/>
              </w:trPr>
              <w:tc>
                <w:tcPr>
                  <w:tcW w:w="0" w:type="auto"/>
                  <w:tcBorders>
                    <w:top w:val="nil"/>
                    <w:left w:val="nil"/>
                    <w:bottom w:val="nil"/>
                    <w:right w:val="nil"/>
                  </w:tcBorders>
                  <w:shd w:val="clear" w:color="auto" w:fill="F4F3F8"/>
                  <w:vAlign w:val="center"/>
                </w:tcPr>
                <w:p w14:paraId="04052BAC">
                  <w:pPr>
                    <w:spacing w:line="288" w:lineRule="atLeast"/>
                    <w:jc w:val="both"/>
                    <w:rPr>
                      <w:rFonts w:ascii="Times New Roman" w:hAnsi="Times New Roman" w:cs="Times New Roman"/>
                      <w:color w:val="000000" w:themeColor="text1"/>
                      <w:sz w:val="24"/>
                      <w:szCs w:val="24"/>
                    </w:rPr>
                  </w:pPr>
                </w:p>
              </w:tc>
            </w:tr>
          </w:tbl>
          <w:p w14:paraId="607BDD75">
            <w:pPr>
              <w:rPr>
                <w:rFonts w:ascii="Times New Roman" w:hAnsi="Times New Roman" w:cs="Times New Roman"/>
                <w:color w:val="000000" w:themeColor="text1"/>
                <w:sz w:val="24"/>
                <w:szCs w:val="24"/>
              </w:rPr>
            </w:pPr>
          </w:p>
        </w:tc>
      </w:tr>
      <w:tr w14:paraId="6A1063F2">
        <w:tblPrEx>
          <w:tblCellMar>
            <w:top w:w="0" w:type="dxa"/>
            <w:left w:w="0" w:type="dxa"/>
            <w:bottom w:w="0" w:type="dxa"/>
            <w:right w:w="0" w:type="dxa"/>
          </w:tblCellMar>
        </w:tblPrEx>
        <w:trPr>
          <w:trHeight w:val="872" w:hRule="atLeast"/>
        </w:trPr>
        <w:tc>
          <w:tcPr>
            <w:tcW w:w="0" w:type="auto"/>
            <w:vMerge w:val="restart"/>
            <w:tcBorders>
              <w:top w:val="single" w:color="000000" w:sz="6" w:space="0"/>
              <w:left w:val="single" w:color="000000" w:sz="6" w:space="0"/>
              <w:right w:val="single" w:color="000000" w:sz="6" w:space="0"/>
            </w:tcBorders>
          </w:tcPr>
          <w:p w14:paraId="5EEA81D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 </w:t>
            </w:r>
          </w:p>
        </w:tc>
        <w:tc>
          <w:tcPr>
            <w:tcW w:w="0" w:type="auto"/>
            <w:tcBorders>
              <w:top w:val="single" w:color="000000" w:sz="6" w:space="0"/>
              <w:left w:val="single" w:color="000000" w:sz="6" w:space="0"/>
              <w:bottom w:val="single" w:color="000000" w:sz="6" w:space="0"/>
              <w:right w:val="single" w:color="000000" w:sz="6" w:space="0"/>
            </w:tcBorders>
          </w:tcPr>
          <w:p w14:paraId="20C1F431">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Руководящим и педагогическим работникам образовательных организаций при учреждениях, исполняющих уголовные наказания в виде лишения свободы, в зависимости от вида учреждений, характера и сложности выполняемых работ: </w:t>
            </w:r>
          </w:p>
        </w:tc>
        <w:tc>
          <w:tcPr>
            <w:tcW w:w="0" w:type="auto"/>
            <w:tcBorders>
              <w:top w:val="single" w:color="000000" w:sz="6" w:space="0"/>
              <w:left w:val="single" w:color="000000" w:sz="6" w:space="0"/>
              <w:bottom w:val="single" w:color="000000" w:sz="6" w:space="0"/>
              <w:right w:val="single" w:color="000000" w:sz="6" w:space="0"/>
            </w:tcBorders>
          </w:tcPr>
          <w:p w14:paraId="3986831D">
            <w:pPr>
              <w:spacing w:line="288" w:lineRule="atLeast"/>
              <w:rPr>
                <w:rFonts w:ascii="Times New Roman" w:hAnsi="Times New Roman" w:cs="Times New Roman"/>
                <w:sz w:val="24"/>
                <w:szCs w:val="24"/>
              </w:rPr>
            </w:pPr>
            <w:r>
              <w:rPr>
                <w:rFonts w:ascii="Times New Roman" w:hAnsi="Times New Roman" w:cs="Times New Roman"/>
                <w:sz w:val="24"/>
                <w:szCs w:val="24"/>
              </w:rPr>
              <w:t xml:space="preserve">  </w:t>
            </w:r>
          </w:p>
        </w:tc>
      </w:tr>
      <w:tr w14:paraId="7AB9F647">
        <w:tblPrEx>
          <w:tblCellMar>
            <w:top w:w="0" w:type="dxa"/>
            <w:left w:w="0" w:type="dxa"/>
            <w:bottom w:w="0" w:type="dxa"/>
            <w:right w:w="0" w:type="dxa"/>
          </w:tblCellMar>
        </w:tblPrEx>
        <w:trPr>
          <w:trHeight w:val="144" w:hRule="atLeast"/>
        </w:trPr>
        <w:tc>
          <w:tcPr>
            <w:tcW w:w="0" w:type="auto"/>
            <w:vMerge w:val="continue"/>
            <w:tcBorders>
              <w:top w:val="single" w:color="000000" w:sz="6" w:space="0"/>
              <w:left w:val="single" w:color="000000" w:sz="6" w:space="0"/>
              <w:right w:val="single" w:color="000000" w:sz="6" w:space="0"/>
            </w:tcBorders>
            <w:vAlign w:val="center"/>
          </w:tcPr>
          <w:p w14:paraId="4BAFC363">
            <w:pPr>
              <w:rPr>
                <w:rFonts w:ascii="Times New Roman" w:hAnsi="Times New Roman" w:cs="Times New Roman"/>
                <w:color w:val="000000" w:themeColor="text1"/>
                <w:sz w:val="24"/>
                <w:szCs w:val="24"/>
              </w:rPr>
            </w:pPr>
          </w:p>
        </w:tc>
        <w:tc>
          <w:tcPr>
            <w:tcW w:w="0" w:type="auto"/>
            <w:tcBorders>
              <w:top w:val="single" w:color="000000" w:sz="6" w:space="0"/>
              <w:left w:val="single" w:color="000000" w:sz="6" w:space="0"/>
              <w:bottom w:val="single" w:color="000000" w:sz="6" w:space="0"/>
              <w:right w:val="single" w:color="000000" w:sz="6" w:space="0"/>
            </w:tcBorders>
          </w:tcPr>
          <w:p w14:paraId="68156FE0">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учреждениях строгого режима; </w:t>
            </w:r>
          </w:p>
        </w:tc>
        <w:tc>
          <w:tcPr>
            <w:tcW w:w="0" w:type="auto"/>
            <w:tcBorders>
              <w:top w:val="single" w:color="000000" w:sz="6" w:space="0"/>
              <w:left w:val="single" w:color="000000" w:sz="6" w:space="0"/>
              <w:bottom w:val="single" w:color="000000" w:sz="6" w:space="0"/>
              <w:right w:val="single" w:color="000000" w:sz="6" w:space="0"/>
            </w:tcBorders>
          </w:tcPr>
          <w:p w14:paraId="1AB8E7D6">
            <w:pPr>
              <w:jc w:val="center"/>
              <w:rPr>
                <w:rFonts w:ascii="Times New Roman" w:hAnsi="Times New Roman" w:cs="Times New Roman"/>
                <w:sz w:val="24"/>
                <w:szCs w:val="24"/>
              </w:rPr>
            </w:pPr>
            <w:r>
              <w:rPr>
                <w:rFonts w:ascii="Times New Roman" w:hAnsi="Times New Roman" w:cs="Times New Roman"/>
                <w:sz w:val="24"/>
                <w:szCs w:val="24"/>
              </w:rPr>
              <w:t xml:space="preserve">15 </w:t>
            </w:r>
          </w:p>
        </w:tc>
      </w:tr>
      <w:tr w14:paraId="74E27EA5">
        <w:tblPrEx>
          <w:tblCellMar>
            <w:top w:w="0" w:type="dxa"/>
            <w:left w:w="0" w:type="dxa"/>
            <w:bottom w:w="0" w:type="dxa"/>
            <w:right w:w="0" w:type="dxa"/>
          </w:tblCellMar>
        </w:tblPrEx>
        <w:trPr>
          <w:trHeight w:val="144" w:hRule="atLeast"/>
        </w:trPr>
        <w:tc>
          <w:tcPr>
            <w:tcW w:w="0" w:type="auto"/>
            <w:vMerge w:val="continue"/>
            <w:tcBorders>
              <w:top w:val="single" w:color="000000" w:sz="6" w:space="0"/>
              <w:left w:val="single" w:color="000000" w:sz="6" w:space="0"/>
              <w:right w:val="single" w:color="000000" w:sz="6" w:space="0"/>
            </w:tcBorders>
            <w:vAlign w:val="center"/>
          </w:tcPr>
          <w:p w14:paraId="0FBFD34A">
            <w:pPr>
              <w:rPr>
                <w:rFonts w:ascii="Times New Roman" w:hAnsi="Times New Roman" w:cs="Times New Roman"/>
                <w:color w:val="000000" w:themeColor="text1"/>
                <w:sz w:val="24"/>
                <w:szCs w:val="24"/>
              </w:rPr>
            </w:pPr>
          </w:p>
        </w:tc>
        <w:tc>
          <w:tcPr>
            <w:tcW w:w="0" w:type="auto"/>
            <w:tcBorders>
              <w:top w:val="single" w:color="000000" w:sz="6" w:space="0"/>
              <w:left w:val="single" w:color="000000" w:sz="6" w:space="0"/>
              <w:right w:val="single" w:color="000000" w:sz="6" w:space="0"/>
            </w:tcBorders>
          </w:tcPr>
          <w:p w14:paraId="72B48801">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учреждениях особого режима, для содержания осужденных с пожизненным сроком, при тюрьмах </w:t>
            </w:r>
          </w:p>
        </w:tc>
        <w:tc>
          <w:tcPr>
            <w:tcW w:w="0" w:type="auto"/>
            <w:tcBorders>
              <w:top w:val="single" w:color="000000" w:sz="6" w:space="0"/>
              <w:left w:val="single" w:color="000000" w:sz="6" w:space="0"/>
              <w:right w:val="single" w:color="000000" w:sz="6" w:space="0"/>
            </w:tcBorders>
          </w:tcPr>
          <w:p w14:paraId="19BF2A29">
            <w:pPr>
              <w:jc w:val="center"/>
              <w:rPr>
                <w:rFonts w:ascii="Times New Roman" w:hAnsi="Times New Roman" w:cs="Times New Roman"/>
                <w:sz w:val="24"/>
                <w:szCs w:val="24"/>
              </w:rPr>
            </w:pPr>
            <w:r>
              <w:rPr>
                <w:rFonts w:ascii="Times New Roman" w:hAnsi="Times New Roman" w:cs="Times New Roman"/>
                <w:sz w:val="24"/>
                <w:szCs w:val="24"/>
              </w:rPr>
              <w:t xml:space="preserve">20 </w:t>
            </w:r>
          </w:p>
        </w:tc>
      </w:tr>
      <w:tr w14:paraId="78233877">
        <w:tblPrEx>
          <w:tblCellMar>
            <w:top w:w="0" w:type="dxa"/>
            <w:left w:w="0" w:type="dxa"/>
            <w:bottom w:w="0" w:type="dxa"/>
            <w:right w:w="0" w:type="dxa"/>
          </w:tblCellMar>
        </w:tblPrEx>
        <w:trPr>
          <w:trHeight w:val="60" w:hRule="atLeast"/>
        </w:trPr>
        <w:tc>
          <w:tcPr>
            <w:tcW w:w="0" w:type="auto"/>
            <w:gridSpan w:val="3"/>
            <w:tcBorders>
              <w:left w:val="single" w:color="000000" w:sz="6" w:space="0"/>
              <w:bottom w:val="single" w:color="000000" w:sz="6" w:space="0"/>
              <w:right w:val="single" w:color="000000" w:sz="6" w:space="0"/>
            </w:tcBorders>
          </w:tcPr>
          <w:tbl>
            <w:tblPr>
              <w:tblStyle w:val="3"/>
              <w:tblW w:w="10021" w:type="dxa"/>
              <w:tblCellSpacing w:w="15" w:type="dxa"/>
              <w:tblInd w:w="78" w:type="dxa"/>
              <w:tblLayout w:type="autofit"/>
              <w:tblCellMar>
                <w:top w:w="0" w:type="dxa"/>
                <w:left w:w="0" w:type="dxa"/>
                <w:bottom w:w="0" w:type="dxa"/>
                <w:right w:w="210" w:type="dxa"/>
              </w:tblCellMar>
            </w:tblPr>
            <w:tblGrid>
              <w:gridCol w:w="10021"/>
            </w:tblGrid>
            <w:tr w14:paraId="112A0166">
              <w:trPr>
                <w:tblCellSpacing w:w="15" w:type="dxa"/>
              </w:trPr>
              <w:tc>
                <w:tcPr>
                  <w:tcW w:w="0" w:type="auto"/>
                  <w:tcBorders>
                    <w:top w:val="nil"/>
                    <w:left w:val="nil"/>
                    <w:bottom w:val="nil"/>
                    <w:right w:val="nil"/>
                  </w:tcBorders>
                  <w:shd w:val="clear" w:color="auto" w:fill="F4F3F8"/>
                  <w:vAlign w:val="center"/>
                </w:tcPr>
                <w:p w14:paraId="2CD62FF1">
                  <w:pPr>
                    <w:spacing w:line="288" w:lineRule="atLeast"/>
                    <w:jc w:val="both"/>
                    <w:rPr>
                      <w:rFonts w:ascii="Times New Roman" w:hAnsi="Times New Roman" w:cs="Times New Roman"/>
                      <w:color w:val="000000" w:themeColor="text1"/>
                      <w:sz w:val="24"/>
                      <w:szCs w:val="24"/>
                    </w:rPr>
                  </w:pPr>
                </w:p>
              </w:tc>
            </w:tr>
          </w:tbl>
          <w:p w14:paraId="5CC4F653">
            <w:pPr>
              <w:rPr>
                <w:rFonts w:ascii="Times New Roman" w:hAnsi="Times New Roman" w:cs="Times New Roman"/>
                <w:color w:val="000000" w:themeColor="text1"/>
                <w:sz w:val="24"/>
                <w:szCs w:val="24"/>
              </w:rPr>
            </w:pPr>
          </w:p>
        </w:tc>
      </w:tr>
      <w:tr w14:paraId="79138653">
        <w:tblPrEx>
          <w:tblCellMar>
            <w:top w:w="0" w:type="dxa"/>
            <w:left w:w="0" w:type="dxa"/>
            <w:bottom w:w="0" w:type="dxa"/>
            <w:right w:w="0" w:type="dxa"/>
          </w:tblCellMar>
        </w:tblPrEx>
        <w:trPr>
          <w:trHeight w:val="1443" w:hRule="atLeast"/>
        </w:trPr>
        <w:tc>
          <w:tcPr>
            <w:tcW w:w="0" w:type="auto"/>
            <w:tcBorders>
              <w:top w:val="single" w:color="000000" w:sz="6" w:space="0"/>
              <w:left w:val="single" w:color="000000" w:sz="6" w:space="0"/>
              <w:right w:val="single" w:color="000000" w:sz="6" w:space="0"/>
            </w:tcBorders>
          </w:tcPr>
          <w:p w14:paraId="058D0F2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 </w:t>
            </w:r>
          </w:p>
        </w:tc>
        <w:tc>
          <w:tcPr>
            <w:tcW w:w="0" w:type="auto"/>
            <w:tcBorders>
              <w:top w:val="single" w:color="000000" w:sz="6" w:space="0"/>
              <w:left w:val="single" w:color="000000" w:sz="6" w:space="0"/>
              <w:right w:val="single" w:color="000000" w:sz="6" w:space="0"/>
            </w:tcBorders>
          </w:tcPr>
          <w:p w14:paraId="70BB916F">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Работникам образовательных организаций при учреждениях уголовно-исполнительной системы за особые условия труда: </w:t>
            </w:r>
          </w:p>
          <w:p w14:paraId="1A25D990">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следственных изоляторах, тюрьмах, исправительных колониях, лечебных исправительных, лечебно-профилактических учреждениях или их обособленных подразделениях, предназначенных для лечения осужденных, воспитательных колониях </w:t>
            </w:r>
          </w:p>
        </w:tc>
        <w:tc>
          <w:tcPr>
            <w:tcW w:w="0" w:type="auto"/>
            <w:tcBorders>
              <w:top w:val="single" w:color="000000" w:sz="6" w:space="0"/>
              <w:left w:val="single" w:color="000000" w:sz="6" w:space="0"/>
              <w:right w:val="single" w:color="000000" w:sz="6" w:space="0"/>
            </w:tcBorders>
          </w:tcPr>
          <w:p w14:paraId="6F84AA33">
            <w:pPr>
              <w:jc w:val="center"/>
              <w:rPr>
                <w:rFonts w:ascii="Times New Roman" w:hAnsi="Times New Roman" w:cs="Times New Roman"/>
                <w:sz w:val="24"/>
                <w:szCs w:val="24"/>
              </w:rPr>
            </w:pPr>
            <w:r>
              <w:rPr>
                <w:rFonts w:ascii="Times New Roman" w:hAnsi="Times New Roman" w:cs="Times New Roman"/>
                <w:sz w:val="24"/>
                <w:szCs w:val="24"/>
              </w:rPr>
              <w:t xml:space="preserve">50 </w:t>
            </w:r>
          </w:p>
        </w:tc>
      </w:tr>
      <w:tr w14:paraId="7D153C7E">
        <w:tblPrEx>
          <w:tblCellMar>
            <w:top w:w="0" w:type="dxa"/>
            <w:left w:w="0" w:type="dxa"/>
            <w:bottom w:w="0" w:type="dxa"/>
            <w:right w:w="0" w:type="dxa"/>
          </w:tblCellMar>
        </w:tblPrEx>
        <w:trPr>
          <w:trHeight w:val="60" w:hRule="atLeast"/>
        </w:trPr>
        <w:tc>
          <w:tcPr>
            <w:tcW w:w="0" w:type="auto"/>
            <w:gridSpan w:val="3"/>
            <w:tcBorders>
              <w:left w:val="single" w:color="000000" w:sz="6" w:space="0"/>
              <w:bottom w:val="single" w:color="000000" w:sz="6" w:space="0"/>
              <w:right w:val="single" w:color="000000" w:sz="6" w:space="0"/>
            </w:tcBorders>
          </w:tcPr>
          <w:tbl>
            <w:tblPr>
              <w:tblStyle w:val="3"/>
              <w:tblW w:w="10021" w:type="dxa"/>
              <w:tblCellSpacing w:w="15" w:type="dxa"/>
              <w:tblInd w:w="78" w:type="dxa"/>
              <w:tblLayout w:type="autofit"/>
              <w:tblCellMar>
                <w:top w:w="0" w:type="dxa"/>
                <w:left w:w="0" w:type="dxa"/>
                <w:bottom w:w="0" w:type="dxa"/>
                <w:right w:w="210" w:type="dxa"/>
              </w:tblCellMar>
            </w:tblPr>
            <w:tblGrid>
              <w:gridCol w:w="10021"/>
            </w:tblGrid>
            <w:tr w14:paraId="04F71A0B">
              <w:trPr>
                <w:tblCellSpacing w:w="15" w:type="dxa"/>
              </w:trPr>
              <w:tc>
                <w:tcPr>
                  <w:tcW w:w="0" w:type="auto"/>
                  <w:tcBorders>
                    <w:top w:val="nil"/>
                    <w:left w:val="nil"/>
                    <w:bottom w:val="nil"/>
                    <w:right w:val="nil"/>
                  </w:tcBorders>
                  <w:shd w:val="clear" w:color="auto" w:fill="F4F3F8"/>
                  <w:vAlign w:val="center"/>
                </w:tcPr>
                <w:p w14:paraId="076DFEF8">
                  <w:pPr>
                    <w:spacing w:line="288" w:lineRule="atLeast"/>
                    <w:jc w:val="both"/>
                    <w:rPr>
                      <w:rFonts w:ascii="Times New Roman" w:hAnsi="Times New Roman" w:cs="Times New Roman"/>
                      <w:color w:val="000000" w:themeColor="text1"/>
                      <w:sz w:val="24"/>
                      <w:szCs w:val="24"/>
                    </w:rPr>
                  </w:pPr>
                </w:p>
              </w:tc>
            </w:tr>
          </w:tbl>
          <w:p w14:paraId="2B99922C">
            <w:pPr>
              <w:rPr>
                <w:rFonts w:ascii="Times New Roman" w:hAnsi="Times New Roman" w:cs="Times New Roman"/>
                <w:color w:val="000000" w:themeColor="text1"/>
                <w:sz w:val="24"/>
                <w:szCs w:val="24"/>
              </w:rPr>
            </w:pPr>
          </w:p>
        </w:tc>
      </w:tr>
      <w:tr w14:paraId="49C64746">
        <w:tblPrEx>
          <w:tblCellMar>
            <w:top w:w="0" w:type="dxa"/>
            <w:left w:w="0" w:type="dxa"/>
            <w:bottom w:w="0" w:type="dxa"/>
            <w:right w:w="0" w:type="dxa"/>
          </w:tblCellMar>
        </w:tblPrEx>
        <w:trPr>
          <w:trHeight w:val="571" w:hRule="atLeast"/>
        </w:trPr>
        <w:tc>
          <w:tcPr>
            <w:tcW w:w="0" w:type="auto"/>
            <w:tcBorders>
              <w:top w:val="single" w:color="000000" w:sz="6" w:space="0"/>
              <w:left w:val="single" w:color="000000" w:sz="6" w:space="0"/>
              <w:bottom w:val="single" w:color="000000" w:sz="6" w:space="0"/>
              <w:right w:val="single" w:color="000000" w:sz="6" w:space="0"/>
            </w:tcBorders>
          </w:tcPr>
          <w:p w14:paraId="7129A95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w:t>
            </w:r>
          </w:p>
        </w:tc>
        <w:tc>
          <w:tcPr>
            <w:tcW w:w="0" w:type="auto"/>
            <w:tcBorders>
              <w:top w:val="single" w:color="000000" w:sz="6" w:space="0"/>
              <w:left w:val="single" w:color="000000" w:sz="6" w:space="0"/>
              <w:bottom w:val="single" w:color="000000" w:sz="6" w:space="0"/>
              <w:right w:val="single" w:color="000000" w:sz="6" w:space="0"/>
            </w:tcBorders>
          </w:tcPr>
          <w:p w14:paraId="072BEC81">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Медицинским работникам специальных учебно-воспитательных учреждений для обучающихся с девиантным (общественно опасным) поведением </w:t>
            </w:r>
          </w:p>
        </w:tc>
        <w:tc>
          <w:tcPr>
            <w:tcW w:w="0" w:type="auto"/>
            <w:tcBorders>
              <w:top w:val="single" w:color="000000" w:sz="6" w:space="0"/>
              <w:left w:val="single" w:color="000000" w:sz="6" w:space="0"/>
              <w:bottom w:val="single" w:color="000000" w:sz="6" w:space="0"/>
              <w:right w:val="single" w:color="000000" w:sz="6" w:space="0"/>
            </w:tcBorders>
          </w:tcPr>
          <w:p w14:paraId="0649DF67">
            <w:pPr>
              <w:jc w:val="center"/>
              <w:rPr>
                <w:rFonts w:ascii="Times New Roman" w:hAnsi="Times New Roman" w:cs="Times New Roman"/>
                <w:sz w:val="24"/>
                <w:szCs w:val="24"/>
              </w:rPr>
            </w:pPr>
            <w:r>
              <w:rPr>
                <w:rFonts w:ascii="Times New Roman" w:hAnsi="Times New Roman" w:cs="Times New Roman"/>
                <w:sz w:val="24"/>
                <w:szCs w:val="24"/>
              </w:rPr>
              <w:t xml:space="preserve">30 </w:t>
            </w:r>
          </w:p>
        </w:tc>
      </w:tr>
      <w:tr w14:paraId="7076DDFB">
        <w:tblPrEx>
          <w:tblCellMar>
            <w:top w:w="0" w:type="dxa"/>
            <w:left w:w="0" w:type="dxa"/>
            <w:bottom w:w="0" w:type="dxa"/>
            <w:right w:w="0" w:type="dxa"/>
          </w:tblCellMar>
        </w:tblPrEx>
        <w:trPr>
          <w:trHeight w:val="586" w:hRule="atLeast"/>
        </w:trPr>
        <w:tc>
          <w:tcPr>
            <w:tcW w:w="0" w:type="auto"/>
            <w:tcBorders>
              <w:top w:val="single" w:color="000000" w:sz="6" w:space="0"/>
              <w:left w:val="single" w:color="000000" w:sz="6" w:space="0"/>
              <w:bottom w:val="single" w:color="000000" w:sz="6" w:space="0"/>
              <w:right w:val="single" w:color="000000" w:sz="6" w:space="0"/>
            </w:tcBorders>
          </w:tcPr>
          <w:p w14:paraId="2DB4B0F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 </w:t>
            </w:r>
          </w:p>
        </w:tc>
        <w:tc>
          <w:tcPr>
            <w:tcW w:w="0" w:type="auto"/>
            <w:tcBorders>
              <w:top w:val="single" w:color="000000" w:sz="6" w:space="0"/>
              <w:left w:val="single" w:color="000000" w:sz="6" w:space="0"/>
              <w:bottom w:val="single" w:color="000000" w:sz="6" w:space="0"/>
              <w:right w:val="single" w:color="000000" w:sz="6" w:space="0"/>
            </w:tcBorders>
          </w:tcPr>
          <w:p w14:paraId="74F3A7D2">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Специалистам психолого-педагогических и медико-педагогических комиссий, логопедических пунктов , учителями-логопедами</w:t>
            </w:r>
          </w:p>
        </w:tc>
        <w:tc>
          <w:tcPr>
            <w:tcW w:w="0" w:type="auto"/>
            <w:tcBorders>
              <w:top w:val="single" w:color="000000" w:sz="6" w:space="0"/>
              <w:left w:val="single" w:color="000000" w:sz="6" w:space="0"/>
              <w:bottom w:val="single" w:color="000000" w:sz="6" w:space="0"/>
              <w:right w:val="single" w:color="000000" w:sz="6" w:space="0"/>
            </w:tcBorders>
          </w:tcPr>
          <w:p w14:paraId="1C0FB2DC">
            <w:pPr>
              <w:jc w:val="center"/>
              <w:rPr>
                <w:rFonts w:ascii="Times New Roman" w:hAnsi="Times New Roman" w:cs="Times New Roman"/>
                <w:sz w:val="24"/>
                <w:szCs w:val="24"/>
              </w:rPr>
            </w:pPr>
            <w:r>
              <w:rPr>
                <w:rFonts w:ascii="Times New Roman" w:hAnsi="Times New Roman" w:cs="Times New Roman"/>
                <w:sz w:val="24"/>
                <w:szCs w:val="24"/>
              </w:rPr>
              <w:t xml:space="preserve">20 </w:t>
            </w:r>
          </w:p>
        </w:tc>
      </w:tr>
      <w:tr w14:paraId="683DD849">
        <w:tblPrEx>
          <w:tblCellMar>
            <w:top w:w="0" w:type="dxa"/>
            <w:left w:w="0" w:type="dxa"/>
            <w:bottom w:w="0" w:type="dxa"/>
            <w:right w:w="0" w:type="dxa"/>
          </w:tblCellMar>
        </w:tblPrEx>
        <w:trPr>
          <w:trHeight w:val="2316" w:hRule="atLeast"/>
        </w:trPr>
        <w:tc>
          <w:tcPr>
            <w:tcW w:w="0" w:type="auto"/>
            <w:tcBorders>
              <w:top w:val="single" w:color="000000" w:sz="6" w:space="0"/>
              <w:left w:val="single" w:color="000000" w:sz="6" w:space="0"/>
              <w:right w:val="single" w:color="000000" w:sz="6" w:space="0"/>
            </w:tcBorders>
          </w:tcPr>
          <w:p w14:paraId="73F6A7C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13 </w:t>
            </w:r>
          </w:p>
        </w:tc>
        <w:tc>
          <w:tcPr>
            <w:tcW w:w="0" w:type="auto"/>
            <w:tcBorders>
              <w:top w:val="single" w:color="000000" w:sz="6" w:space="0"/>
              <w:left w:val="single" w:color="000000" w:sz="6" w:space="0"/>
              <w:right w:val="single" w:color="000000" w:sz="6" w:space="0"/>
            </w:tcBorders>
          </w:tcPr>
          <w:p w14:paraId="7D9A5DD9">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Руководящим и педагогическим работникам образовательных организаций при лечебно-профилактических учреждениях и лечебных исправительных учреждениях, специально созданных для содержания и лечения осужденных, больных туберкулезом, а также работникам лечебно-производственных (трудовых) мастерских, занятым на работах с осужденными и лицами, содержащимися под стражей, больными туберкулезом, 50 процентов и более рабочего времени (в случаях, когда работники образовательных организаций и лечебно-производственных (трудовых) мастерских заняты на работах с данной категорией больных менее 50 процентов рабочего времени, оплата труда производится в виде доплаты за фактически отработанное время) </w:t>
            </w:r>
          </w:p>
        </w:tc>
        <w:tc>
          <w:tcPr>
            <w:tcW w:w="0" w:type="auto"/>
            <w:tcBorders>
              <w:top w:val="single" w:color="000000" w:sz="6" w:space="0"/>
              <w:left w:val="single" w:color="000000" w:sz="6" w:space="0"/>
              <w:right w:val="single" w:color="000000" w:sz="6" w:space="0"/>
            </w:tcBorders>
          </w:tcPr>
          <w:p w14:paraId="271AB731">
            <w:pPr>
              <w:jc w:val="center"/>
              <w:rPr>
                <w:rFonts w:ascii="Times New Roman" w:hAnsi="Times New Roman" w:cs="Times New Roman"/>
                <w:sz w:val="24"/>
                <w:szCs w:val="24"/>
              </w:rPr>
            </w:pPr>
            <w:r>
              <w:rPr>
                <w:rFonts w:ascii="Times New Roman" w:hAnsi="Times New Roman" w:cs="Times New Roman"/>
                <w:sz w:val="24"/>
                <w:szCs w:val="24"/>
              </w:rPr>
              <w:t xml:space="preserve">25 </w:t>
            </w:r>
          </w:p>
        </w:tc>
      </w:tr>
      <w:tr w14:paraId="091A06B2">
        <w:tblPrEx>
          <w:tblCellMar>
            <w:top w:w="0" w:type="dxa"/>
            <w:left w:w="0" w:type="dxa"/>
            <w:bottom w:w="0" w:type="dxa"/>
            <w:right w:w="0" w:type="dxa"/>
          </w:tblCellMar>
        </w:tblPrEx>
        <w:trPr>
          <w:trHeight w:val="60" w:hRule="atLeast"/>
        </w:trPr>
        <w:tc>
          <w:tcPr>
            <w:tcW w:w="0" w:type="auto"/>
            <w:gridSpan w:val="3"/>
            <w:tcBorders>
              <w:left w:val="single" w:color="000000" w:sz="6" w:space="0"/>
              <w:bottom w:val="single" w:color="000000" w:sz="6" w:space="0"/>
              <w:right w:val="single" w:color="000000" w:sz="6" w:space="0"/>
            </w:tcBorders>
          </w:tcPr>
          <w:tbl>
            <w:tblPr>
              <w:tblStyle w:val="3"/>
              <w:tblW w:w="10021" w:type="dxa"/>
              <w:tblCellSpacing w:w="15" w:type="dxa"/>
              <w:tblInd w:w="78" w:type="dxa"/>
              <w:tblLayout w:type="autofit"/>
              <w:tblCellMar>
                <w:top w:w="0" w:type="dxa"/>
                <w:left w:w="0" w:type="dxa"/>
                <w:bottom w:w="0" w:type="dxa"/>
                <w:right w:w="210" w:type="dxa"/>
              </w:tblCellMar>
            </w:tblPr>
            <w:tblGrid>
              <w:gridCol w:w="10021"/>
            </w:tblGrid>
            <w:tr w14:paraId="075163D6">
              <w:tblPrEx>
                <w:tblCellMar>
                  <w:top w:w="0" w:type="dxa"/>
                  <w:left w:w="0" w:type="dxa"/>
                  <w:bottom w:w="0" w:type="dxa"/>
                  <w:right w:w="210" w:type="dxa"/>
                </w:tblCellMar>
              </w:tblPrEx>
              <w:trPr>
                <w:tblCellSpacing w:w="15" w:type="dxa"/>
              </w:trPr>
              <w:tc>
                <w:tcPr>
                  <w:tcW w:w="0" w:type="auto"/>
                  <w:tcBorders>
                    <w:top w:val="nil"/>
                    <w:left w:val="nil"/>
                    <w:bottom w:val="nil"/>
                    <w:right w:val="nil"/>
                  </w:tcBorders>
                  <w:shd w:val="clear" w:color="auto" w:fill="F4F3F8"/>
                  <w:vAlign w:val="center"/>
                </w:tcPr>
                <w:p w14:paraId="3C3FA87F">
                  <w:pPr>
                    <w:spacing w:line="288" w:lineRule="atLeast"/>
                    <w:jc w:val="both"/>
                    <w:rPr>
                      <w:rFonts w:ascii="Times New Roman" w:hAnsi="Times New Roman" w:cs="Times New Roman"/>
                      <w:color w:val="000000" w:themeColor="text1"/>
                      <w:sz w:val="24"/>
                      <w:szCs w:val="24"/>
                    </w:rPr>
                  </w:pPr>
                </w:p>
              </w:tc>
            </w:tr>
          </w:tbl>
          <w:p w14:paraId="5E22592A">
            <w:pPr>
              <w:rPr>
                <w:rFonts w:ascii="Times New Roman" w:hAnsi="Times New Roman" w:cs="Times New Roman"/>
                <w:color w:val="000000" w:themeColor="text1"/>
                <w:sz w:val="24"/>
                <w:szCs w:val="24"/>
              </w:rPr>
            </w:pPr>
          </w:p>
        </w:tc>
      </w:tr>
      <w:tr w14:paraId="6F8B86CD">
        <w:tblPrEx>
          <w:tblCellMar>
            <w:top w:w="0" w:type="dxa"/>
            <w:left w:w="0" w:type="dxa"/>
            <w:bottom w:w="0" w:type="dxa"/>
            <w:right w:w="0" w:type="dxa"/>
          </w:tblCellMar>
        </w:tblPrEx>
        <w:trPr>
          <w:trHeight w:val="571" w:hRule="atLeast"/>
        </w:trPr>
        <w:tc>
          <w:tcPr>
            <w:tcW w:w="560" w:type="dxa"/>
            <w:tcBorders>
              <w:top w:val="single" w:color="000000" w:sz="6" w:space="0"/>
              <w:left w:val="single" w:color="000000" w:sz="6" w:space="0"/>
              <w:bottom w:val="single" w:color="000000" w:sz="6" w:space="0"/>
              <w:right w:val="single" w:color="000000" w:sz="6" w:space="0"/>
            </w:tcBorders>
          </w:tcPr>
          <w:p w14:paraId="2F0E14D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14 </w:t>
            </w:r>
          </w:p>
        </w:tc>
        <w:tc>
          <w:tcPr>
            <w:tcW w:w="8876" w:type="dxa"/>
            <w:tcBorders>
              <w:top w:val="single" w:color="000000" w:sz="6" w:space="0"/>
              <w:left w:val="single" w:color="000000" w:sz="6" w:space="0"/>
              <w:bottom w:val="single" w:color="000000" w:sz="6" w:space="0"/>
              <w:right w:val="single" w:color="000000" w:sz="6" w:space="0"/>
            </w:tcBorders>
          </w:tcPr>
          <w:p w14:paraId="201A6DCD">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Работникам специальных учебно-воспитательных учреждений для обучающихся с девиантным (общественно опасным) поведением </w:t>
            </w:r>
          </w:p>
        </w:tc>
        <w:tc>
          <w:tcPr>
            <w:tcW w:w="0" w:type="auto"/>
            <w:tcBorders>
              <w:top w:val="single" w:color="000000" w:sz="6" w:space="0"/>
              <w:left w:val="single" w:color="000000" w:sz="6" w:space="0"/>
              <w:bottom w:val="single" w:color="000000" w:sz="6" w:space="0"/>
              <w:right w:val="single" w:color="000000" w:sz="6" w:space="0"/>
            </w:tcBorders>
          </w:tcPr>
          <w:p w14:paraId="425683B8">
            <w:pPr>
              <w:jc w:val="center"/>
              <w:rPr>
                <w:rFonts w:ascii="Times New Roman" w:hAnsi="Times New Roman" w:cs="Times New Roman"/>
                <w:sz w:val="24"/>
                <w:szCs w:val="24"/>
              </w:rPr>
            </w:pPr>
            <w:r>
              <w:rPr>
                <w:rFonts w:ascii="Times New Roman" w:hAnsi="Times New Roman" w:cs="Times New Roman"/>
                <w:sz w:val="24"/>
                <w:szCs w:val="24"/>
              </w:rPr>
              <w:t xml:space="preserve">15 </w:t>
            </w:r>
          </w:p>
        </w:tc>
      </w:tr>
      <w:tr w14:paraId="654433E8">
        <w:tblPrEx>
          <w:tblCellMar>
            <w:top w:w="0" w:type="dxa"/>
            <w:left w:w="0" w:type="dxa"/>
            <w:bottom w:w="0" w:type="dxa"/>
            <w:right w:w="0" w:type="dxa"/>
          </w:tblCellMar>
        </w:tblPrEx>
        <w:trPr>
          <w:trHeight w:val="872" w:hRule="atLeast"/>
        </w:trPr>
        <w:tc>
          <w:tcPr>
            <w:tcW w:w="560" w:type="dxa"/>
            <w:tcBorders>
              <w:top w:val="single" w:color="000000" w:sz="6" w:space="0"/>
              <w:left w:val="single" w:color="000000" w:sz="6" w:space="0"/>
              <w:bottom w:val="single" w:color="000000" w:sz="6" w:space="0"/>
              <w:right w:val="single" w:color="000000" w:sz="6" w:space="0"/>
            </w:tcBorders>
          </w:tcPr>
          <w:p w14:paraId="0BDF6E5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15 </w:t>
            </w:r>
          </w:p>
        </w:tc>
        <w:tc>
          <w:tcPr>
            <w:tcW w:w="8876" w:type="dxa"/>
            <w:tcBorders>
              <w:top w:val="single" w:color="000000" w:sz="6" w:space="0"/>
              <w:left w:val="single" w:color="000000" w:sz="6" w:space="0"/>
              <w:bottom w:val="single" w:color="000000" w:sz="6" w:space="0"/>
              <w:right w:val="single" w:color="000000" w:sz="6" w:space="0"/>
            </w:tcBorders>
          </w:tcPr>
          <w:p w14:paraId="67C8B480">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Учителям и другим 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 </w:t>
            </w:r>
          </w:p>
        </w:tc>
        <w:tc>
          <w:tcPr>
            <w:tcW w:w="0" w:type="auto"/>
            <w:tcBorders>
              <w:top w:val="single" w:color="000000" w:sz="6" w:space="0"/>
              <w:left w:val="single" w:color="000000" w:sz="6" w:space="0"/>
              <w:bottom w:val="single" w:color="000000" w:sz="6" w:space="0"/>
              <w:right w:val="single" w:color="000000" w:sz="6" w:space="0"/>
            </w:tcBorders>
          </w:tcPr>
          <w:p w14:paraId="2F751D45">
            <w:pPr>
              <w:jc w:val="center"/>
              <w:rPr>
                <w:rFonts w:ascii="Times New Roman" w:hAnsi="Times New Roman" w:cs="Times New Roman"/>
                <w:sz w:val="24"/>
                <w:szCs w:val="24"/>
              </w:rPr>
            </w:pPr>
            <w:r>
              <w:rPr>
                <w:rFonts w:ascii="Times New Roman" w:hAnsi="Times New Roman" w:cs="Times New Roman"/>
                <w:sz w:val="24"/>
                <w:szCs w:val="24"/>
              </w:rPr>
              <w:t xml:space="preserve">20 </w:t>
            </w:r>
          </w:p>
        </w:tc>
      </w:tr>
      <w:tr w14:paraId="069DFAD9">
        <w:tblPrEx>
          <w:tblCellMar>
            <w:top w:w="0" w:type="dxa"/>
            <w:left w:w="0" w:type="dxa"/>
            <w:bottom w:w="0" w:type="dxa"/>
            <w:right w:w="0" w:type="dxa"/>
          </w:tblCellMar>
        </w:tblPrEx>
        <w:trPr>
          <w:trHeight w:val="586" w:hRule="atLeast"/>
        </w:trPr>
        <w:tc>
          <w:tcPr>
            <w:tcW w:w="560" w:type="dxa"/>
            <w:tcBorders>
              <w:top w:val="single" w:color="000000" w:sz="6" w:space="0"/>
              <w:left w:val="single" w:color="000000" w:sz="6" w:space="0"/>
              <w:bottom w:val="single" w:color="000000" w:sz="6" w:space="0"/>
              <w:right w:val="single" w:color="000000" w:sz="6" w:space="0"/>
            </w:tcBorders>
          </w:tcPr>
          <w:p w14:paraId="219CA05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 </w:t>
            </w:r>
          </w:p>
        </w:tc>
        <w:tc>
          <w:tcPr>
            <w:tcW w:w="8876" w:type="dxa"/>
            <w:tcBorders>
              <w:top w:val="single" w:color="000000" w:sz="6" w:space="0"/>
              <w:left w:val="single" w:color="000000" w:sz="6" w:space="0"/>
              <w:bottom w:val="single" w:color="000000" w:sz="6" w:space="0"/>
              <w:right w:val="single" w:color="000000" w:sz="6" w:space="0"/>
            </w:tcBorders>
          </w:tcPr>
          <w:p w14:paraId="04535325">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 </w:t>
            </w:r>
          </w:p>
        </w:tc>
        <w:tc>
          <w:tcPr>
            <w:tcW w:w="0" w:type="auto"/>
            <w:tcBorders>
              <w:top w:val="single" w:color="000000" w:sz="6" w:space="0"/>
              <w:left w:val="single" w:color="000000" w:sz="6" w:space="0"/>
              <w:bottom w:val="single" w:color="000000" w:sz="6" w:space="0"/>
              <w:right w:val="single" w:color="000000" w:sz="6" w:space="0"/>
            </w:tcBorders>
          </w:tcPr>
          <w:p w14:paraId="11D7A7A0">
            <w:pPr>
              <w:jc w:val="center"/>
              <w:rPr>
                <w:rFonts w:ascii="Times New Roman" w:hAnsi="Times New Roman" w:cs="Times New Roman"/>
                <w:sz w:val="24"/>
                <w:szCs w:val="24"/>
              </w:rPr>
            </w:pPr>
            <w:r>
              <w:rPr>
                <w:rFonts w:ascii="Times New Roman" w:hAnsi="Times New Roman" w:cs="Times New Roman"/>
                <w:sz w:val="24"/>
                <w:szCs w:val="24"/>
              </w:rPr>
              <w:t xml:space="preserve">30 </w:t>
            </w:r>
          </w:p>
        </w:tc>
      </w:tr>
      <w:tr w14:paraId="1A3277A8">
        <w:tblPrEx>
          <w:tblCellMar>
            <w:top w:w="0" w:type="dxa"/>
            <w:left w:w="0" w:type="dxa"/>
            <w:bottom w:w="0" w:type="dxa"/>
            <w:right w:w="0" w:type="dxa"/>
          </w:tblCellMar>
        </w:tblPrEx>
        <w:trPr>
          <w:trHeight w:val="1443" w:hRule="atLeast"/>
        </w:trPr>
        <w:tc>
          <w:tcPr>
            <w:tcW w:w="560" w:type="dxa"/>
            <w:tcBorders>
              <w:top w:val="single" w:color="000000" w:sz="6" w:space="0"/>
              <w:left w:val="single" w:color="000000" w:sz="6" w:space="0"/>
              <w:right w:val="single" w:color="000000" w:sz="6" w:space="0"/>
            </w:tcBorders>
          </w:tcPr>
          <w:p w14:paraId="5D4026C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17 </w:t>
            </w:r>
          </w:p>
        </w:tc>
        <w:tc>
          <w:tcPr>
            <w:tcW w:w="8876" w:type="dxa"/>
            <w:tcBorders>
              <w:top w:val="single" w:color="000000" w:sz="6" w:space="0"/>
              <w:left w:val="single" w:color="000000" w:sz="6" w:space="0"/>
              <w:right w:val="single" w:color="000000" w:sz="6" w:space="0"/>
            </w:tcBorders>
          </w:tcPr>
          <w:p w14:paraId="245063FE">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Учителям общеобразовательных учреждений всех видов (классов, групп и учебно-консультационных пунктов) с нерусским языком обучения, расположенных в сельской местности и поселках городского типа, - за часы занятий по русскому языку в 1 - 11 (12) классах и литературе в 5 - 11 (12) классах; учителям и преподавателям национального языка, в том числе государственного башкирского языка и литературы образовательных учреждений, воспитателям (педагогам), осуществляющим образовательную деятельность по национальным языкам и (или) на национальном языке в дошкольных образовательных организациях с русским и нерусским языками обучения </w:t>
            </w:r>
          </w:p>
        </w:tc>
        <w:tc>
          <w:tcPr>
            <w:tcW w:w="0" w:type="auto"/>
            <w:tcBorders>
              <w:top w:val="single" w:color="000000" w:sz="6" w:space="0"/>
              <w:left w:val="single" w:color="000000" w:sz="6" w:space="0"/>
              <w:right w:val="single" w:color="000000" w:sz="6" w:space="0"/>
            </w:tcBorders>
          </w:tcPr>
          <w:p w14:paraId="621A6E8D">
            <w:pPr>
              <w:jc w:val="center"/>
              <w:rPr>
                <w:rFonts w:ascii="Times New Roman" w:hAnsi="Times New Roman" w:cs="Times New Roman"/>
                <w:sz w:val="24"/>
                <w:szCs w:val="24"/>
              </w:rPr>
            </w:pPr>
            <w:r>
              <w:rPr>
                <w:rFonts w:ascii="Times New Roman" w:hAnsi="Times New Roman" w:cs="Times New Roman"/>
                <w:sz w:val="24"/>
                <w:szCs w:val="24"/>
              </w:rPr>
              <w:t xml:space="preserve">15 </w:t>
            </w:r>
          </w:p>
        </w:tc>
      </w:tr>
      <w:tr w14:paraId="1B1E6A67">
        <w:tblPrEx>
          <w:tblCellMar>
            <w:top w:w="0" w:type="dxa"/>
            <w:left w:w="0" w:type="dxa"/>
            <w:bottom w:w="0" w:type="dxa"/>
            <w:right w:w="0" w:type="dxa"/>
          </w:tblCellMar>
        </w:tblPrEx>
        <w:trPr>
          <w:trHeight w:val="1443" w:hRule="atLeast"/>
        </w:trPr>
        <w:tc>
          <w:tcPr>
            <w:tcW w:w="560" w:type="dxa"/>
            <w:tcBorders>
              <w:top w:val="single" w:color="000000" w:sz="6" w:space="0"/>
              <w:left w:val="single" w:color="000000" w:sz="6" w:space="0"/>
              <w:bottom w:val="single" w:color="000000" w:sz="6" w:space="0"/>
              <w:right w:val="single" w:color="000000" w:sz="6" w:space="0"/>
            </w:tcBorders>
          </w:tcPr>
          <w:p w14:paraId="15AC29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18 </w:t>
            </w:r>
          </w:p>
        </w:tc>
        <w:tc>
          <w:tcPr>
            <w:tcW w:w="8876" w:type="dxa"/>
            <w:tcBorders>
              <w:top w:val="single" w:color="000000" w:sz="6" w:space="0"/>
              <w:left w:val="single" w:color="000000" w:sz="6" w:space="0"/>
              <w:bottom w:val="single" w:color="000000" w:sz="6" w:space="0"/>
              <w:right w:val="single" w:color="000000" w:sz="6" w:space="0"/>
            </w:tcBorders>
          </w:tcPr>
          <w:p w14:paraId="7AE5FA9E">
            <w:pPr>
              <w:spacing w:line="288"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Старшим мастерам и мастерам производственного обучения профессиональных образовательных организаций, организованных для обучения профессиям художественных ремесел, а также учреждений, осуществляющих подготовку рабочих и специалистов для предприятий и организаций сланцевой промышленности, черной и цветной металлургии и для горно-капитальных работ </w:t>
            </w:r>
          </w:p>
        </w:tc>
        <w:tc>
          <w:tcPr>
            <w:tcW w:w="0" w:type="auto"/>
            <w:tcBorders>
              <w:top w:val="single" w:color="000000" w:sz="6" w:space="0"/>
              <w:left w:val="single" w:color="000000" w:sz="6" w:space="0"/>
              <w:bottom w:val="single" w:color="000000" w:sz="6" w:space="0"/>
              <w:right w:val="single" w:color="000000" w:sz="6" w:space="0"/>
            </w:tcBorders>
          </w:tcPr>
          <w:p w14:paraId="783D2E53">
            <w:pPr>
              <w:rPr>
                <w:rFonts w:ascii="Times New Roman" w:hAnsi="Times New Roman" w:cs="Times New Roman"/>
                <w:sz w:val="24"/>
                <w:szCs w:val="24"/>
              </w:rPr>
            </w:pPr>
          </w:p>
        </w:tc>
      </w:tr>
    </w:tbl>
    <w:p w14:paraId="250BADB3">
      <w:pPr>
        <w:pStyle w:val="12"/>
        <w:ind w:firstLine="540"/>
        <w:jc w:val="both"/>
        <w:rPr>
          <w:rFonts w:ascii="Times New Roman" w:hAnsi="Times New Roman" w:cs="Times New Roman"/>
          <w:sz w:val="24"/>
          <w:szCs w:val="24"/>
        </w:rPr>
      </w:pPr>
    </w:p>
    <w:p w14:paraId="4EA708E2">
      <w:pPr>
        <w:pStyle w:val="12"/>
        <w:ind w:firstLine="540"/>
        <w:jc w:val="both"/>
        <w:rPr>
          <w:rFonts w:ascii="Times New Roman" w:hAnsi="Times New Roman" w:cs="Times New Roman"/>
          <w:sz w:val="24"/>
          <w:szCs w:val="24"/>
        </w:rPr>
      </w:pPr>
      <w:r>
        <w:rPr>
          <w:rFonts w:ascii="Times New Roman" w:hAnsi="Times New Roman" w:cs="Times New Roman"/>
          <w:sz w:val="24"/>
          <w:szCs w:val="24"/>
        </w:rPr>
        <w:pict>
          <v:rect id="Прямоугольник 5" o:spid="_x0000_s1027" o:spt="1" style="position:absolute;left:0pt;margin-left:486.15pt;margin-top:4.5pt;height:3.55pt;width:31.8pt;z-index:251660288;v-text-anchor:middle;mso-width-relative:margin;mso-height-relative:margin;"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">
            <v:path/>
            <v:fill on="f" focussize="0,0"/>
            <v:stroke on="f" weight="2pt"/>
            <v:imagedata o:title=""/>
            <o:lock v:ext="edit"/>
            <v:textbox>
              <w:txbxContent>
                <w:p w14:paraId="4097E11E">
                  <w:pPr>
                    <w:rPr>
                      <w:szCs w:val="28"/>
                    </w:rPr>
                  </w:pPr>
                </w:p>
              </w:txbxContent>
            </v:textbox>
          </v:rect>
        </w:pict>
      </w:r>
    </w:p>
    <w:p w14:paraId="0287C958">
      <w:pPr>
        <w:pStyle w:val="12"/>
        <w:ind w:firstLine="540"/>
        <w:jc w:val="both"/>
        <w:rPr>
          <w:rFonts w:ascii="Times New Roman" w:hAnsi="Times New Roman" w:cs="Times New Roman"/>
          <w:sz w:val="24"/>
          <w:szCs w:val="24"/>
        </w:rPr>
      </w:pPr>
    </w:p>
    <w:tbl>
      <w:tblPr>
        <w:tblStyle w:val="3"/>
        <w:tblW w:w="0" w:type="auto"/>
        <w:tblInd w:w="102" w:type="dxa"/>
        <w:tblLayout w:type="fixed"/>
        <w:tblCellMar>
          <w:top w:w="75" w:type="dxa"/>
          <w:left w:w="0" w:type="dxa"/>
          <w:bottom w:w="75" w:type="dxa"/>
          <w:right w:w="0" w:type="dxa"/>
        </w:tblCellMar>
      </w:tblPr>
      <w:tblGrid>
        <w:gridCol w:w="7137"/>
        <w:gridCol w:w="1755"/>
      </w:tblGrid>
      <w:tr w14:paraId="367D2B06">
        <w:tc>
          <w:tcPr>
            <w:tcW w:w="7137" w:type="dxa"/>
            <w:tcMar>
              <w:top w:w="62" w:type="dxa"/>
              <w:left w:w="102" w:type="dxa"/>
              <w:bottom w:w="102" w:type="dxa"/>
              <w:right w:w="62" w:type="dxa"/>
            </w:tcMar>
          </w:tcPr>
          <w:p w14:paraId="36F6FEC9">
            <w:pPr>
              <w:pStyle w:val="12"/>
              <w:rPr>
                <w:rFonts w:ascii="Times New Roman" w:hAnsi="Times New Roman" w:cs="Times New Roman"/>
                <w:sz w:val="24"/>
                <w:szCs w:val="24"/>
              </w:rPr>
            </w:pPr>
          </w:p>
        </w:tc>
        <w:tc>
          <w:tcPr>
            <w:tcW w:w="1755" w:type="dxa"/>
            <w:tcMar>
              <w:top w:w="62" w:type="dxa"/>
              <w:left w:w="102" w:type="dxa"/>
              <w:bottom w:w="102" w:type="dxa"/>
              <w:right w:w="62" w:type="dxa"/>
            </w:tcMar>
          </w:tcPr>
          <w:p w14:paraId="7B73B3E7">
            <w:pPr>
              <w:pStyle w:val="12"/>
              <w:jc w:val="center"/>
              <w:rPr>
                <w:rFonts w:ascii="Times New Roman" w:hAnsi="Times New Roman" w:cs="Times New Roman"/>
                <w:sz w:val="24"/>
                <w:szCs w:val="24"/>
              </w:rPr>
            </w:pPr>
          </w:p>
        </w:tc>
      </w:tr>
      <w:tr w14:paraId="67FA1E27">
        <w:tblPrEx>
          <w:tblCellMar>
            <w:top w:w="75" w:type="dxa"/>
            <w:left w:w="0" w:type="dxa"/>
            <w:bottom w:w="75" w:type="dxa"/>
            <w:right w:w="0" w:type="dxa"/>
          </w:tblCellMar>
        </w:tblPrEx>
        <w:tc>
          <w:tcPr>
            <w:tcW w:w="7137" w:type="dxa"/>
            <w:tcMar>
              <w:top w:w="62" w:type="dxa"/>
              <w:left w:w="102" w:type="dxa"/>
              <w:bottom w:w="102" w:type="dxa"/>
              <w:right w:w="62" w:type="dxa"/>
            </w:tcMar>
          </w:tcPr>
          <w:p w14:paraId="48E59F51">
            <w:pPr>
              <w:pStyle w:val="12"/>
              <w:rPr>
                <w:rFonts w:ascii="Times New Roman" w:hAnsi="Times New Roman" w:cs="Times New Roman"/>
                <w:sz w:val="24"/>
                <w:szCs w:val="24"/>
              </w:rPr>
            </w:pPr>
          </w:p>
        </w:tc>
        <w:tc>
          <w:tcPr>
            <w:tcW w:w="1755" w:type="dxa"/>
            <w:tcMar>
              <w:top w:w="62" w:type="dxa"/>
              <w:left w:w="102" w:type="dxa"/>
              <w:bottom w:w="102" w:type="dxa"/>
              <w:right w:w="62" w:type="dxa"/>
            </w:tcMar>
          </w:tcPr>
          <w:p w14:paraId="0560229A">
            <w:pPr>
              <w:pStyle w:val="12"/>
              <w:jc w:val="center"/>
              <w:rPr>
                <w:rFonts w:ascii="Times New Roman" w:hAnsi="Times New Roman" w:cs="Times New Roman"/>
                <w:sz w:val="24"/>
                <w:szCs w:val="24"/>
              </w:rPr>
            </w:pPr>
          </w:p>
        </w:tc>
      </w:tr>
    </w:tbl>
    <w:p w14:paraId="3DA4EC8D">
      <w:pPr>
        <w:pStyle w:val="12"/>
        <w:ind w:firstLine="540"/>
        <w:jc w:val="both"/>
        <w:rPr>
          <w:rFonts w:ascii="Times New Roman" w:hAnsi="Times New Roman" w:cs="Times New Roman"/>
          <w:sz w:val="24"/>
          <w:szCs w:val="24"/>
        </w:rPr>
      </w:pPr>
      <w:r>
        <w:rPr>
          <w:rFonts w:ascii="Times New Roman" w:hAnsi="Times New Roman" w:cs="Times New Roman"/>
          <w:sz w:val="24"/>
          <w:szCs w:val="24"/>
        </w:rPr>
        <w:t>7.4. При наличии оснований для применения двух и более компенсационных выплат доплата определяется по каждому основанию к оплате за фактическую нагрузку.</w:t>
      </w:r>
    </w:p>
    <w:p w14:paraId="38C35BA6">
      <w:pPr>
        <w:pStyle w:val="12"/>
        <w:ind w:firstLine="540"/>
        <w:jc w:val="both"/>
        <w:rPr>
          <w:rFonts w:ascii="Times New Roman" w:hAnsi="Times New Roman" w:cs="Times New Roman"/>
          <w:sz w:val="24"/>
          <w:szCs w:val="24"/>
        </w:rPr>
      </w:pPr>
      <w:r>
        <w:rPr>
          <w:rFonts w:ascii="Times New Roman" w:hAnsi="Times New Roman" w:cs="Times New Roman"/>
          <w:sz w:val="24"/>
          <w:szCs w:val="24"/>
        </w:rPr>
        <w:t>7.5. Конкретный перечень работников, которым устанавливается повышение к ставкам заработной платы, окладам (должностным окладам), и конкретный размер выплат определяются руководителем образовательного учреждения по согласованию с выборным профсоюзным органом в зависимости от степени и продолжительности общения с обучающимися (воспитанниками), имеющими отклонения в развитии, нуждающимися в длительном лечении, или от степени и продолжительности общения с детьми и подростками с девиантным поведением специальных учебно-воспитательных учреждений.</w:t>
      </w:r>
    </w:p>
    <w:p w14:paraId="6521CD40">
      <w:pPr>
        <w:pStyle w:val="9"/>
        <w:spacing w:before="0" w:beforeAutospacing="0" w:after="0" w:afterAutospacing="0" w:line="288" w:lineRule="atLeast"/>
        <w:ind w:firstLine="540"/>
        <w:jc w:val="both"/>
      </w:pPr>
      <w:r>
        <w:t>7.6. Учителям, работающим в общеобразовательных учреждениях для обучающихся с ограниченными возможностями здоровья и осуществляющим индивидуальное обучение детей на дому, в том числе дистанционно, производится только одна компенсационная выплата в размере 20%.</w:t>
      </w:r>
    </w:p>
    <w:p w14:paraId="75F3723A">
      <w:pPr>
        <w:pStyle w:val="12"/>
        <w:ind w:firstLine="540"/>
        <w:jc w:val="both"/>
        <w:rPr>
          <w:rFonts w:ascii="Times New Roman" w:hAnsi="Times New Roman" w:cs="Times New Roman"/>
          <w:sz w:val="24"/>
          <w:szCs w:val="24"/>
        </w:rPr>
      </w:pPr>
      <w:r>
        <w:rPr>
          <w:rFonts w:ascii="Times New Roman" w:hAnsi="Times New Roman" w:cs="Times New Roman"/>
          <w:sz w:val="24"/>
          <w:szCs w:val="24"/>
        </w:rPr>
        <w:t>7.7.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14:paraId="71D1D7F0">
      <w:pPr>
        <w:pStyle w:val="12"/>
        <w:ind w:firstLine="540"/>
        <w:jc w:val="both"/>
        <w:rPr>
          <w:rFonts w:ascii="Times New Roman" w:hAnsi="Times New Roman" w:cs="Times New Roman"/>
          <w:sz w:val="24"/>
          <w:szCs w:val="24"/>
        </w:rPr>
      </w:pPr>
      <w:r>
        <w:rPr>
          <w:rFonts w:ascii="Times New Roman" w:hAnsi="Times New Roman" w:cs="Times New Roman"/>
          <w:sz w:val="24"/>
          <w:szCs w:val="24"/>
        </w:rPr>
        <w:t>7.8. Конкретные размеры выплат, указанных в пункте 7.2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w:t>
      </w:r>
    </w:p>
    <w:p w14:paraId="6E02112D">
      <w:pPr>
        <w:pStyle w:val="12"/>
        <w:ind w:firstLine="540"/>
        <w:jc w:val="both"/>
        <w:rPr>
          <w:rFonts w:ascii="Times New Roman" w:hAnsi="Times New Roman" w:cs="Times New Roman"/>
          <w:sz w:val="24"/>
          <w:szCs w:val="24"/>
        </w:rPr>
      </w:pPr>
    </w:p>
    <w:p w14:paraId="79940BA2">
      <w:pPr>
        <w:pStyle w:val="12"/>
        <w:ind w:firstLine="540"/>
        <w:jc w:val="both"/>
        <w:rPr>
          <w:rFonts w:ascii="Times New Roman" w:hAnsi="Times New Roman" w:cs="Times New Roman"/>
          <w:sz w:val="24"/>
          <w:szCs w:val="24"/>
        </w:rPr>
      </w:pPr>
    </w:p>
    <w:p w14:paraId="731AF431">
      <w:pPr>
        <w:pStyle w:val="12"/>
        <w:ind w:firstLine="540"/>
        <w:jc w:val="both"/>
        <w:rPr>
          <w:rFonts w:ascii="Times New Roman" w:hAnsi="Times New Roman" w:cs="Times New Roman"/>
          <w:sz w:val="24"/>
          <w:szCs w:val="24"/>
        </w:rPr>
      </w:pPr>
    </w:p>
    <w:p w14:paraId="11C94669">
      <w:pPr>
        <w:pStyle w:val="12"/>
        <w:jc w:val="center"/>
        <w:outlineLvl w:val="1"/>
        <w:rPr>
          <w:rFonts w:ascii="Times New Roman" w:hAnsi="Times New Roman" w:cs="Times New Roman"/>
          <w:sz w:val="24"/>
          <w:szCs w:val="24"/>
        </w:rPr>
      </w:pPr>
      <w:bookmarkStart w:id="11" w:name="Par823"/>
      <w:bookmarkEnd w:id="11"/>
      <w:r>
        <w:rPr>
          <w:rFonts w:ascii="Times New Roman" w:hAnsi="Times New Roman" w:cs="Times New Roman"/>
          <w:sz w:val="24"/>
          <w:szCs w:val="24"/>
        </w:rPr>
        <w:t>8. Порядок и условия установления</w:t>
      </w:r>
    </w:p>
    <w:p w14:paraId="72E9285E">
      <w:pPr>
        <w:pStyle w:val="12"/>
        <w:jc w:val="center"/>
        <w:rPr>
          <w:rFonts w:ascii="Times New Roman" w:hAnsi="Times New Roman" w:cs="Times New Roman"/>
          <w:sz w:val="24"/>
          <w:szCs w:val="24"/>
        </w:rPr>
      </w:pPr>
      <w:r>
        <w:rPr>
          <w:rFonts w:ascii="Times New Roman" w:hAnsi="Times New Roman" w:cs="Times New Roman"/>
          <w:sz w:val="24"/>
          <w:szCs w:val="24"/>
        </w:rPr>
        <w:t>выплат стимулирующего характера</w:t>
      </w:r>
    </w:p>
    <w:p w14:paraId="39A87709">
      <w:pPr>
        <w:pStyle w:val="12"/>
        <w:jc w:val="center"/>
        <w:rPr>
          <w:rFonts w:ascii="Times New Roman" w:hAnsi="Times New Roman" w:cs="Times New Roman"/>
          <w:sz w:val="24"/>
          <w:szCs w:val="24"/>
        </w:rPr>
      </w:pPr>
    </w:p>
    <w:p w14:paraId="79B9ED94">
      <w:pPr>
        <w:pStyle w:val="12"/>
        <w:ind w:firstLine="540"/>
        <w:jc w:val="both"/>
        <w:rPr>
          <w:rFonts w:ascii="Times New Roman" w:hAnsi="Times New Roman" w:cs="Times New Roman"/>
          <w:sz w:val="24"/>
          <w:szCs w:val="24"/>
        </w:rPr>
      </w:pPr>
      <w:r>
        <w:rPr>
          <w:rFonts w:ascii="Times New Roman" w:hAnsi="Times New Roman" w:cs="Times New Roman"/>
          <w:sz w:val="24"/>
          <w:szCs w:val="24"/>
        </w:rPr>
        <w:t>8.1. Стимулирующие выплаты устанавливаются в соответствии с положением о материальном стимулировании работников учреждения:</w:t>
      </w:r>
    </w:p>
    <w:p w14:paraId="7F384CBD">
      <w:pPr>
        <w:pStyle w:val="12"/>
        <w:ind w:firstLine="540"/>
        <w:jc w:val="both"/>
        <w:rPr>
          <w:rFonts w:ascii="Times New Roman" w:hAnsi="Times New Roman" w:cs="Times New Roman"/>
          <w:sz w:val="24"/>
          <w:szCs w:val="24"/>
        </w:rPr>
      </w:pPr>
      <w:r>
        <w:rPr>
          <w:rFonts w:ascii="Times New Roman" w:hAnsi="Times New Roman" w:cs="Times New Roman"/>
          <w:sz w:val="24"/>
          <w:szCs w:val="24"/>
        </w:rPr>
        <w:t>по муниципальным казенным учреждениям -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14:paraId="68C35FF4">
      <w:pPr>
        <w:pStyle w:val="12"/>
        <w:ind w:firstLine="540"/>
        <w:jc w:val="both"/>
        <w:rPr>
          <w:rFonts w:ascii="Times New Roman" w:hAnsi="Times New Roman" w:cs="Times New Roman"/>
          <w:sz w:val="24"/>
          <w:szCs w:val="24"/>
        </w:rPr>
      </w:pPr>
      <w:r>
        <w:rPr>
          <w:rFonts w:ascii="Times New Roman" w:hAnsi="Times New Roman" w:cs="Times New Roman"/>
          <w:sz w:val="24"/>
          <w:szCs w:val="24"/>
        </w:rPr>
        <w:t>по муниципальным автономным и бюджетным учреждениям - исходя из объема субсидий, поступающих в установленном порядке этому учреждению из бюджета Республики Башкортостан, муниципального бюджета и средств от приносящей доход деятельности.</w:t>
      </w:r>
    </w:p>
    <w:p w14:paraId="039A5A66">
      <w:pPr>
        <w:pStyle w:val="12"/>
        <w:ind w:firstLine="540"/>
        <w:jc w:val="both"/>
        <w:rPr>
          <w:rFonts w:ascii="Times New Roman" w:hAnsi="Times New Roman" w:cs="Times New Roman"/>
          <w:sz w:val="24"/>
          <w:szCs w:val="24"/>
        </w:rPr>
      </w:pPr>
      <w:r>
        <w:rPr>
          <w:rFonts w:ascii="Times New Roman" w:hAnsi="Times New Roman" w:cs="Times New Roman"/>
          <w:sz w:val="24"/>
          <w:szCs w:val="24"/>
        </w:rPr>
        <w:t>Размеры и условия осуществления выплат стимулирующего характера устанавливаются в соответствии с пунктом 1.3 настоящего Положения, коллективными договорами, соглашениями, локальными нормативными актами, трудовыми договорами с учетом разрабатываемых в учреждениях показателей и критериев оценки эффективности труда работников этих учреждений.</w:t>
      </w:r>
    </w:p>
    <w:p w14:paraId="0985AA33">
      <w:pPr>
        <w:pStyle w:val="12"/>
        <w:ind w:firstLine="540"/>
        <w:jc w:val="both"/>
        <w:rPr>
          <w:rFonts w:ascii="Times New Roman" w:hAnsi="Times New Roman" w:cs="Times New Roman"/>
          <w:sz w:val="24"/>
          <w:szCs w:val="24"/>
        </w:rPr>
      </w:pPr>
      <w:r>
        <w:rPr>
          <w:rFonts w:ascii="Times New Roman" w:hAnsi="Times New Roman" w:cs="Times New Roman"/>
          <w:sz w:val="24"/>
          <w:szCs w:val="24"/>
        </w:rPr>
        <w:t>8.2. К выплатам стимулирующего характера относятся:</w:t>
      </w:r>
    </w:p>
    <w:p w14:paraId="1FE34169">
      <w:pPr>
        <w:pStyle w:val="12"/>
        <w:ind w:firstLine="540"/>
        <w:jc w:val="both"/>
        <w:rPr>
          <w:rFonts w:ascii="Times New Roman" w:hAnsi="Times New Roman" w:cs="Times New Roman"/>
          <w:sz w:val="24"/>
          <w:szCs w:val="24"/>
        </w:rPr>
      </w:pPr>
      <w:r>
        <w:rPr>
          <w:rFonts w:ascii="Times New Roman" w:hAnsi="Times New Roman" w:cs="Times New Roman"/>
          <w:sz w:val="24"/>
          <w:szCs w:val="24"/>
        </w:rPr>
        <w:t>выплаты по повышающим коэффициентам;</w:t>
      </w:r>
    </w:p>
    <w:p w14:paraId="45379CA5">
      <w:pPr>
        <w:pStyle w:val="12"/>
        <w:ind w:firstLine="540"/>
        <w:jc w:val="both"/>
        <w:rPr>
          <w:rFonts w:ascii="Times New Roman" w:hAnsi="Times New Roman" w:cs="Times New Roman"/>
          <w:sz w:val="24"/>
          <w:szCs w:val="24"/>
        </w:rPr>
      </w:pPr>
      <w:r>
        <w:rPr>
          <w:rFonts w:ascii="Times New Roman" w:hAnsi="Times New Roman" w:cs="Times New Roman"/>
          <w:sz w:val="24"/>
          <w:szCs w:val="24"/>
        </w:rPr>
        <w:t>премиальные выплаты..</w:t>
      </w:r>
    </w:p>
    <w:p w14:paraId="170814EA">
      <w:pPr>
        <w:pStyle w:val="12"/>
        <w:ind w:firstLine="540"/>
        <w:jc w:val="both"/>
        <w:rPr>
          <w:rFonts w:ascii="Times New Roman" w:hAnsi="Times New Roman" w:cs="Times New Roman"/>
          <w:sz w:val="24"/>
          <w:szCs w:val="24"/>
        </w:rPr>
      </w:pPr>
      <w:r>
        <w:rPr>
          <w:rFonts w:ascii="Times New Roman" w:hAnsi="Times New Roman" w:cs="Times New Roman"/>
          <w:sz w:val="24"/>
          <w:szCs w:val="24"/>
        </w:rPr>
        <w:t>8.3. Работникам устанавливаются следующие повышающие коэффициенты:</w:t>
      </w:r>
    </w:p>
    <w:p w14:paraId="3C7B85A3">
      <w:pPr>
        <w:pStyle w:val="12"/>
        <w:ind w:firstLine="540"/>
        <w:jc w:val="both"/>
        <w:rPr>
          <w:rFonts w:ascii="Times New Roman" w:hAnsi="Times New Roman" w:cs="Times New Roman"/>
          <w:sz w:val="24"/>
          <w:szCs w:val="24"/>
        </w:rPr>
      </w:pPr>
      <w:r>
        <w:rPr>
          <w:rFonts w:ascii="Times New Roman" w:hAnsi="Times New Roman" w:cs="Times New Roman"/>
          <w:sz w:val="24"/>
          <w:szCs w:val="24"/>
        </w:rPr>
        <w:t>8.3.1.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14:paraId="3019137D">
      <w:pPr>
        <w:pStyle w:val="12"/>
        <w:ind w:firstLine="540"/>
        <w:jc w:val="both"/>
        <w:rPr>
          <w:rFonts w:ascii="Times New Roman" w:hAnsi="Times New Roman" w:cs="Times New Roman"/>
          <w:sz w:val="24"/>
          <w:szCs w:val="24"/>
        </w:rPr>
      </w:pPr>
    </w:p>
    <w:tbl>
      <w:tblPr>
        <w:tblStyle w:val="3"/>
        <w:tblW w:w="0" w:type="auto"/>
        <w:tblInd w:w="102" w:type="dxa"/>
        <w:tblLayout w:type="fixed"/>
        <w:tblCellMar>
          <w:top w:w="75" w:type="dxa"/>
          <w:left w:w="0" w:type="dxa"/>
          <w:bottom w:w="75" w:type="dxa"/>
          <w:right w:w="0" w:type="dxa"/>
        </w:tblCellMar>
      </w:tblPr>
      <w:tblGrid>
        <w:gridCol w:w="819"/>
        <w:gridCol w:w="4914"/>
        <w:gridCol w:w="3276"/>
      </w:tblGrid>
      <w:tr w14:paraId="61E75869">
        <w:tblPrEx>
          <w:tblCellMar>
            <w:top w:w="75" w:type="dxa"/>
            <w:left w:w="0" w:type="dxa"/>
            <w:bottom w:w="75" w:type="dxa"/>
            <w:right w:w="0" w:type="dxa"/>
          </w:tblCellMar>
        </w:tblPrEx>
        <w:tc>
          <w:tcPr>
            <w:tcW w:w="819"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4BA1D017">
            <w:pPr>
              <w:pStyle w:val="12"/>
              <w:jc w:val="center"/>
              <w:rPr>
                <w:rFonts w:ascii="Times New Roman" w:hAnsi="Times New Roman" w:cs="Times New Roman"/>
                <w:sz w:val="24"/>
                <w:szCs w:val="24"/>
              </w:rPr>
            </w:pPr>
            <w:r>
              <w:rPr>
                <w:rFonts w:ascii="Times New Roman" w:hAnsi="Times New Roman" w:cs="Times New Roman"/>
                <w:sz w:val="24"/>
                <w:szCs w:val="24"/>
              </w:rPr>
              <w:t>N п/п</w:t>
            </w:r>
          </w:p>
        </w:tc>
        <w:tc>
          <w:tcPr>
            <w:tcW w:w="4914"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2B5B0635">
            <w:pPr>
              <w:pStyle w:val="12"/>
              <w:jc w:val="center"/>
              <w:rPr>
                <w:rFonts w:ascii="Times New Roman" w:hAnsi="Times New Roman" w:cs="Times New Roman"/>
                <w:sz w:val="24"/>
                <w:szCs w:val="24"/>
              </w:rPr>
            </w:pPr>
            <w:r>
              <w:rPr>
                <w:rFonts w:ascii="Times New Roman" w:hAnsi="Times New Roman" w:cs="Times New Roman"/>
                <w:sz w:val="24"/>
                <w:szCs w:val="24"/>
              </w:rPr>
              <w:t>Квалификационная категория либо стаж педагогической работы</w:t>
            </w:r>
          </w:p>
        </w:tc>
        <w:tc>
          <w:tcPr>
            <w:tcW w:w="3276"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2B9D59A5">
            <w:pPr>
              <w:pStyle w:val="12"/>
              <w:jc w:val="center"/>
              <w:rPr>
                <w:rFonts w:ascii="Times New Roman" w:hAnsi="Times New Roman" w:cs="Times New Roman"/>
                <w:sz w:val="24"/>
                <w:szCs w:val="24"/>
              </w:rPr>
            </w:pPr>
            <w:r>
              <w:rPr>
                <w:rFonts w:ascii="Times New Roman" w:hAnsi="Times New Roman" w:cs="Times New Roman"/>
                <w:sz w:val="24"/>
                <w:szCs w:val="24"/>
              </w:rPr>
              <w:t>Повышающий коэффициент</w:t>
            </w:r>
          </w:p>
        </w:tc>
      </w:tr>
      <w:tr w14:paraId="1115094B">
        <w:tblPrEx>
          <w:tblCellMar>
            <w:top w:w="75" w:type="dxa"/>
            <w:left w:w="0" w:type="dxa"/>
            <w:bottom w:w="75" w:type="dxa"/>
            <w:right w:w="0" w:type="dxa"/>
          </w:tblCellMar>
        </w:tblPrEx>
        <w:tc>
          <w:tcPr>
            <w:tcW w:w="819" w:type="dxa"/>
            <w:tcBorders>
              <w:left w:val="single" w:color="auto" w:sz="4" w:space="0"/>
              <w:bottom w:val="single" w:color="auto" w:sz="4" w:space="0"/>
              <w:right w:val="single" w:color="auto" w:sz="4" w:space="0"/>
            </w:tcBorders>
            <w:tcMar>
              <w:top w:w="62" w:type="dxa"/>
              <w:left w:w="102" w:type="dxa"/>
              <w:bottom w:w="102" w:type="dxa"/>
              <w:right w:w="62" w:type="dxa"/>
            </w:tcMar>
          </w:tcPr>
          <w:p w14:paraId="764832B1">
            <w:pPr>
              <w:pStyle w:val="12"/>
              <w:jc w:val="center"/>
              <w:rPr>
                <w:rFonts w:ascii="Times New Roman" w:hAnsi="Times New Roman" w:cs="Times New Roman"/>
                <w:sz w:val="24"/>
                <w:szCs w:val="24"/>
              </w:rPr>
            </w:pPr>
            <w:r>
              <w:rPr>
                <w:rFonts w:ascii="Times New Roman" w:hAnsi="Times New Roman" w:cs="Times New Roman"/>
                <w:sz w:val="24"/>
                <w:szCs w:val="24"/>
              </w:rPr>
              <w:t>1</w:t>
            </w:r>
          </w:p>
        </w:tc>
        <w:tc>
          <w:tcPr>
            <w:tcW w:w="4914" w:type="dxa"/>
            <w:tcBorders>
              <w:left w:val="single" w:color="auto" w:sz="4" w:space="0"/>
              <w:bottom w:val="single" w:color="auto" w:sz="4" w:space="0"/>
              <w:right w:val="single" w:color="auto" w:sz="4" w:space="0"/>
            </w:tcBorders>
            <w:tcMar>
              <w:top w:w="62" w:type="dxa"/>
              <w:left w:w="102" w:type="dxa"/>
              <w:bottom w:w="102" w:type="dxa"/>
              <w:right w:w="62" w:type="dxa"/>
            </w:tcMar>
          </w:tcPr>
          <w:p w14:paraId="7BE96CD9">
            <w:pPr>
              <w:pStyle w:val="12"/>
              <w:jc w:val="center"/>
              <w:rPr>
                <w:rFonts w:ascii="Times New Roman" w:hAnsi="Times New Roman" w:cs="Times New Roman"/>
                <w:sz w:val="24"/>
                <w:szCs w:val="24"/>
              </w:rPr>
            </w:pPr>
            <w:r>
              <w:rPr>
                <w:rFonts w:ascii="Times New Roman" w:hAnsi="Times New Roman" w:cs="Times New Roman"/>
                <w:sz w:val="24"/>
                <w:szCs w:val="24"/>
              </w:rPr>
              <w:t>2</w:t>
            </w:r>
          </w:p>
        </w:tc>
        <w:tc>
          <w:tcPr>
            <w:tcW w:w="3276" w:type="dxa"/>
            <w:tcBorders>
              <w:left w:val="single" w:color="auto" w:sz="4" w:space="0"/>
              <w:bottom w:val="single" w:color="auto" w:sz="4" w:space="0"/>
              <w:right w:val="single" w:color="auto" w:sz="4" w:space="0"/>
            </w:tcBorders>
            <w:tcMar>
              <w:top w:w="62" w:type="dxa"/>
              <w:left w:w="102" w:type="dxa"/>
              <w:bottom w:w="102" w:type="dxa"/>
              <w:right w:w="62" w:type="dxa"/>
            </w:tcMar>
          </w:tcPr>
          <w:p w14:paraId="5C53B3F5">
            <w:pPr>
              <w:pStyle w:val="12"/>
              <w:jc w:val="center"/>
              <w:rPr>
                <w:rFonts w:ascii="Times New Roman" w:hAnsi="Times New Roman" w:cs="Times New Roman"/>
                <w:sz w:val="24"/>
                <w:szCs w:val="24"/>
              </w:rPr>
            </w:pPr>
            <w:r>
              <w:rPr>
                <w:rFonts w:ascii="Times New Roman" w:hAnsi="Times New Roman" w:cs="Times New Roman"/>
                <w:sz w:val="24"/>
                <w:szCs w:val="24"/>
              </w:rPr>
              <w:t>3</w:t>
            </w:r>
          </w:p>
        </w:tc>
      </w:tr>
      <w:tr w14:paraId="20FEC7A3">
        <w:tblPrEx>
          <w:tblCellMar>
            <w:top w:w="75" w:type="dxa"/>
            <w:left w:w="0" w:type="dxa"/>
            <w:bottom w:w="75" w:type="dxa"/>
            <w:right w:w="0" w:type="dxa"/>
          </w:tblCellMar>
        </w:tblPrEx>
        <w:tc>
          <w:tcPr>
            <w:tcW w:w="819" w:type="dxa"/>
            <w:tcBorders>
              <w:left w:val="single" w:color="auto" w:sz="4" w:space="0"/>
              <w:bottom w:val="single" w:color="auto" w:sz="4" w:space="0"/>
              <w:right w:val="single" w:color="auto" w:sz="4" w:space="0"/>
            </w:tcBorders>
            <w:tcMar>
              <w:top w:w="62" w:type="dxa"/>
              <w:left w:w="102" w:type="dxa"/>
              <w:bottom w:w="102" w:type="dxa"/>
              <w:right w:w="62" w:type="dxa"/>
            </w:tcMar>
          </w:tcPr>
          <w:p w14:paraId="20951263">
            <w:pPr>
              <w:pStyle w:val="12"/>
              <w:rPr>
                <w:rFonts w:ascii="Times New Roman" w:hAnsi="Times New Roman" w:cs="Times New Roman"/>
                <w:sz w:val="24"/>
                <w:szCs w:val="24"/>
              </w:rPr>
            </w:pPr>
            <w:r>
              <w:rPr>
                <w:rFonts w:ascii="Times New Roman" w:hAnsi="Times New Roman" w:cs="Times New Roman"/>
                <w:sz w:val="24"/>
                <w:szCs w:val="24"/>
              </w:rPr>
              <w:t>1</w:t>
            </w:r>
          </w:p>
        </w:tc>
        <w:tc>
          <w:tcPr>
            <w:tcW w:w="4914" w:type="dxa"/>
            <w:tcBorders>
              <w:left w:val="single" w:color="auto" w:sz="4" w:space="0"/>
              <w:bottom w:val="single" w:color="auto" w:sz="4" w:space="0"/>
              <w:right w:val="single" w:color="auto" w:sz="4" w:space="0"/>
            </w:tcBorders>
            <w:tcMar>
              <w:top w:w="62" w:type="dxa"/>
              <w:left w:w="102" w:type="dxa"/>
              <w:bottom w:w="102" w:type="dxa"/>
              <w:right w:w="62" w:type="dxa"/>
            </w:tcMar>
          </w:tcPr>
          <w:p w14:paraId="7D5907FE">
            <w:pPr>
              <w:pStyle w:val="12"/>
              <w:jc w:val="both"/>
              <w:rPr>
                <w:rFonts w:ascii="Times New Roman" w:hAnsi="Times New Roman" w:cs="Times New Roman"/>
                <w:sz w:val="24"/>
                <w:szCs w:val="24"/>
              </w:rPr>
            </w:pPr>
            <w:r>
              <w:rPr>
                <w:rFonts w:ascii="Times New Roman" w:hAnsi="Times New Roman" w:cs="Times New Roman"/>
                <w:sz w:val="24"/>
                <w:szCs w:val="24"/>
              </w:rPr>
              <w:t>Первая квалификационная категория</w:t>
            </w:r>
          </w:p>
        </w:tc>
        <w:tc>
          <w:tcPr>
            <w:tcW w:w="3276" w:type="dxa"/>
            <w:tcBorders>
              <w:left w:val="single" w:color="auto" w:sz="4" w:space="0"/>
              <w:bottom w:val="single" w:color="auto" w:sz="4" w:space="0"/>
              <w:right w:val="single" w:color="auto" w:sz="4" w:space="0"/>
            </w:tcBorders>
            <w:tcMar>
              <w:top w:w="62" w:type="dxa"/>
              <w:left w:w="102" w:type="dxa"/>
              <w:bottom w:w="102" w:type="dxa"/>
              <w:right w:w="62" w:type="dxa"/>
            </w:tcMar>
          </w:tcPr>
          <w:p w14:paraId="34959B65">
            <w:pPr>
              <w:pStyle w:val="12"/>
              <w:jc w:val="center"/>
              <w:rPr>
                <w:rFonts w:ascii="Times New Roman" w:hAnsi="Times New Roman" w:cs="Times New Roman"/>
                <w:sz w:val="24"/>
                <w:szCs w:val="24"/>
              </w:rPr>
            </w:pPr>
            <w:r>
              <w:rPr>
                <w:rFonts w:ascii="Times New Roman" w:hAnsi="Times New Roman" w:cs="Times New Roman"/>
                <w:sz w:val="24"/>
                <w:szCs w:val="24"/>
              </w:rPr>
              <w:t>0,35</w:t>
            </w:r>
          </w:p>
        </w:tc>
      </w:tr>
      <w:tr w14:paraId="2A005718">
        <w:tblPrEx>
          <w:tblCellMar>
            <w:top w:w="75" w:type="dxa"/>
            <w:left w:w="0" w:type="dxa"/>
            <w:bottom w:w="75" w:type="dxa"/>
            <w:right w:w="0" w:type="dxa"/>
          </w:tblCellMar>
        </w:tblPrEx>
        <w:tc>
          <w:tcPr>
            <w:tcW w:w="819" w:type="dxa"/>
            <w:tcBorders>
              <w:left w:val="single" w:color="auto" w:sz="4" w:space="0"/>
              <w:bottom w:val="single" w:color="auto" w:sz="4" w:space="0"/>
              <w:right w:val="single" w:color="auto" w:sz="4" w:space="0"/>
            </w:tcBorders>
            <w:tcMar>
              <w:top w:w="62" w:type="dxa"/>
              <w:left w:w="102" w:type="dxa"/>
              <w:bottom w:w="102" w:type="dxa"/>
              <w:right w:w="62" w:type="dxa"/>
            </w:tcMar>
          </w:tcPr>
          <w:p w14:paraId="7ABAC16F">
            <w:pPr>
              <w:pStyle w:val="12"/>
              <w:rPr>
                <w:rFonts w:ascii="Times New Roman" w:hAnsi="Times New Roman" w:cs="Times New Roman"/>
                <w:sz w:val="24"/>
                <w:szCs w:val="24"/>
              </w:rPr>
            </w:pPr>
            <w:r>
              <w:rPr>
                <w:rFonts w:ascii="Times New Roman" w:hAnsi="Times New Roman" w:cs="Times New Roman"/>
                <w:sz w:val="24"/>
                <w:szCs w:val="24"/>
              </w:rPr>
              <w:t>2</w:t>
            </w:r>
          </w:p>
        </w:tc>
        <w:tc>
          <w:tcPr>
            <w:tcW w:w="4914" w:type="dxa"/>
            <w:tcBorders>
              <w:left w:val="single" w:color="auto" w:sz="4" w:space="0"/>
              <w:bottom w:val="single" w:color="auto" w:sz="4" w:space="0"/>
              <w:right w:val="single" w:color="auto" w:sz="4" w:space="0"/>
            </w:tcBorders>
            <w:tcMar>
              <w:top w:w="62" w:type="dxa"/>
              <w:left w:w="102" w:type="dxa"/>
              <w:bottom w:w="102" w:type="dxa"/>
              <w:right w:w="62" w:type="dxa"/>
            </w:tcMar>
          </w:tcPr>
          <w:p w14:paraId="6C3254B4">
            <w:pPr>
              <w:pStyle w:val="12"/>
              <w:jc w:val="both"/>
              <w:rPr>
                <w:rFonts w:ascii="Times New Roman" w:hAnsi="Times New Roman" w:cs="Times New Roman"/>
                <w:sz w:val="24"/>
                <w:szCs w:val="24"/>
              </w:rPr>
            </w:pPr>
            <w:r>
              <w:rPr>
                <w:rFonts w:ascii="Times New Roman" w:hAnsi="Times New Roman" w:cs="Times New Roman"/>
                <w:sz w:val="24"/>
                <w:szCs w:val="24"/>
              </w:rPr>
              <w:t>Высшая квалификационная категория</w:t>
            </w:r>
          </w:p>
        </w:tc>
        <w:tc>
          <w:tcPr>
            <w:tcW w:w="3276" w:type="dxa"/>
            <w:tcBorders>
              <w:left w:val="single" w:color="auto" w:sz="4" w:space="0"/>
              <w:bottom w:val="single" w:color="auto" w:sz="4" w:space="0"/>
              <w:right w:val="single" w:color="auto" w:sz="4" w:space="0"/>
            </w:tcBorders>
            <w:tcMar>
              <w:top w:w="62" w:type="dxa"/>
              <w:left w:w="102" w:type="dxa"/>
              <w:bottom w:w="102" w:type="dxa"/>
              <w:right w:w="62" w:type="dxa"/>
            </w:tcMar>
          </w:tcPr>
          <w:p w14:paraId="27EC1E53">
            <w:pPr>
              <w:pStyle w:val="12"/>
              <w:jc w:val="center"/>
              <w:rPr>
                <w:rFonts w:ascii="Times New Roman" w:hAnsi="Times New Roman" w:cs="Times New Roman"/>
                <w:sz w:val="24"/>
                <w:szCs w:val="24"/>
              </w:rPr>
            </w:pPr>
            <w:r>
              <w:rPr>
                <w:rFonts w:ascii="Times New Roman" w:hAnsi="Times New Roman" w:cs="Times New Roman"/>
                <w:sz w:val="24"/>
                <w:szCs w:val="24"/>
              </w:rPr>
              <w:t>0,55</w:t>
            </w:r>
          </w:p>
        </w:tc>
      </w:tr>
      <w:tr w14:paraId="59872357">
        <w:tblPrEx>
          <w:tblCellMar>
            <w:top w:w="75" w:type="dxa"/>
            <w:left w:w="0" w:type="dxa"/>
            <w:bottom w:w="75" w:type="dxa"/>
            <w:right w:w="0" w:type="dxa"/>
          </w:tblCellMar>
        </w:tblPrEx>
        <w:tc>
          <w:tcPr>
            <w:tcW w:w="819" w:type="dxa"/>
            <w:tcBorders>
              <w:left w:val="single" w:color="auto" w:sz="4" w:space="0"/>
              <w:bottom w:val="single" w:color="auto" w:sz="4" w:space="0"/>
              <w:right w:val="single" w:color="auto" w:sz="4" w:space="0"/>
            </w:tcBorders>
            <w:tcMar>
              <w:top w:w="62" w:type="dxa"/>
              <w:left w:w="102" w:type="dxa"/>
              <w:bottom w:w="102" w:type="dxa"/>
              <w:right w:w="62" w:type="dxa"/>
            </w:tcMar>
          </w:tcPr>
          <w:p w14:paraId="3FE5F0C8">
            <w:pPr>
              <w:pStyle w:val="12"/>
              <w:rPr>
                <w:rFonts w:ascii="Times New Roman" w:hAnsi="Times New Roman" w:cs="Times New Roman"/>
                <w:sz w:val="24"/>
                <w:szCs w:val="24"/>
              </w:rPr>
            </w:pPr>
            <w:r>
              <w:rPr>
                <w:rFonts w:ascii="Times New Roman" w:hAnsi="Times New Roman" w:cs="Times New Roman"/>
                <w:sz w:val="24"/>
                <w:szCs w:val="24"/>
              </w:rPr>
              <w:t>3</w:t>
            </w:r>
          </w:p>
        </w:tc>
        <w:tc>
          <w:tcPr>
            <w:tcW w:w="4914" w:type="dxa"/>
            <w:tcBorders>
              <w:left w:val="single" w:color="auto" w:sz="4" w:space="0"/>
              <w:bottom w:val="single" w:color="auto" w:sz="4" w:space="0"/>
              <w:right w:val="single" w:color="auto" w:sz="4" w:space="0"/>
            </w:tcBorders>
            <w:tcMar>
              <w:top w:w="62" w:type="dxa"/>
              <w:left w:w="102" w:type="dxa"/>
              <w:bottom w:w="102" w:type="dxa"/>
              <w:right w:w="62" w:type="dxa"/>
            </w:tcMar>
          </w:tcPr>
          <w:p w14:paraId="1245E150">
            <w:pPr>
              <w:pStyle w:val="12"/>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 от 2 до 5 лет</w:t>
            </w:r>
          </w:p>
        </w:tc>
        <w:tc>
          <w:tcPr>
            <w:tcW w:w="3276" w:type="dxa"/>
            <w:tcBorders>
              <w:left w:val="single" w:color="auto" w:sz="4" w:space="0"/>
              <w:bottom w:val="single" w:color="auto" w:sz="4" w:space="0"/>
              <w:right w:val="single" w:color="auto" w:sz="4" w:space="0"/>
            </w:tcBorders>
            <w:tcMar>
              <w:top w:w="62" w:type="dxa"/>
              <w:left w:w="102" w:type="dxa"/>
              <w:bottom w:w="102" w:type="dxa"/>
              <w:right w:w="62" w:type="dxa"/>
            </w:tcMar>
          </w:tcPr>
          <w:p w14:paraId="2E18F7E1">
            <w:pPr>
              <w:pStyle w:val="12"/>
              <w:jc w:val="center"/>
              <w:rPr>
                <w:rFonts w:ascii="Times New Roman" w:hAnsi="Times New Roman" w:cs="Times New Roman"/>
                <w:sz w:val="24"/>
                <w:szCs w:val="24"/>
              </w:rPr>
            </w:pPr>
            <w:r>
              <w:rPr>
                <w:rFonts w:ascii="Times New Roman" w:hAnsi="Times New Roman" w:cs="Times New Roman"/>
                <w:sz w:val="24"/>
                <w:szCs w:val="24"/>
              </w:rPr>
              <w:t>0,05</w:t>
            </w:r>
          </w:p>
        </w:tc>
      </w:tr>
      <w:tr w14:paraId="2417FE72">
        <w:tblPrEx>
          <w:tblCellMar>
            <w:top w:w="75" w:type="dxa"/>
            <w:left w:w="0" w:type="dxa"/>
            <w:bottom w:w="75" w:type="dxa"/>
            <w:right w:w="0" w:type="dxa"/>
          </w:tblCellMar>
        </w:tblPrEx>
        <w:tc>
          <w:tcPr>
            <w:tcW w:w="819" w:type="dxa"/>
            <w:tcBorders>
              <w:left w:val="single" w:color="auto" w:sz="4" w:space="0"/>
              <w:bottom w:val="single" w:color="auto" w:sz="4" w:space="0"/>
              <w:right w:val="single" w:color="auto" w:sz="4" w:space="0"/>
            </w:tcBorders>
            <w:tcMar>
              <w:top w:w="62" w:type="dxa"/>
              <w:left w:w="102" w:type="dxa"/>
              <w:bottom w:w="102" w:type="dxa"/>
              <w:right w:w="62" w:type="dxa"/>
            </w:tcMar>
          </w:tcPr>
          <w:p w14:paraId="6B3AF314">
            <w:pPr>
              <w:pStyle w:val="12"/>
              <w:rPr>
                <w:rFonts w:ascii="Times New Roman" w:hAnsi="Times New Roman" w:cs="Times New Roman"/>
                <w:sz w:val="24"/>
                <w:szCs w:val="24"/>
              </w:rPr>
            </w:pPr>
            <w:r>
              <w:rPr>
                <w:rFonts w:ascii="Times New Roman" w:hAnsi="Times New Roman" w:cs="Times New Roman"/>
                <w:sz w:val="24"/>
                <w:szCs w:val="24"/>
              </w:rPr>
              <w:t>4</w:t>
            </w:r>
          </w:p>
        </w:tc>
        <w:tc>
          <w:tcPr>
            <w:tcW w:w="4914" w:type="dxa"/>
            <w:tcBorders>
              <w:left w:val="single" w:color="auto" w:sz="4" w:space="0"/>
              <w:bottom w:val="single" w:color="auto" w:sz="4" w:space="0"/>
              <w:right w:val="single" w:color="auto" w:sz="4" w:space="0"/>
            </w:tcBorders>
            <w:tcMar>
              <w:top w:w="62" w:type="dxa"/>
              <w:left w:w="102" w:type="dxa"/>
              <w:bottom w:w="102" w:type="dxa"/>
              <w:right w:w="62" w:type="dxa"/>
            </w:tcMar>
          </w:tcPr>
          <w:p w14:paraId="54C8D81A">
            <w:pPr>
              <w:pStyle w:val="12"/>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 от 5 до 10 лет</w:t>
            </w:r>
          </w:p>
        </w:tc>
        <w:tc>
          <w:tcPr>
            <w:tcW w:w="3276" w:type="dxa"/>
            <w:tcBorders>
              <w:left w:val="single" w:color="auto" w:sz="4" w:space="0"/>
              <w:bottom w:val="single" w:color="auto" w:sz="4" w:space="0"/>
              <w:right w:val="single" w:color="auto" w:sz="4" w:space="0"/>
            </w:tcBorders>
            <w:tcMar>
              <w:top w:w="62" w:type="dxa"/>
              <w:left w:w="102" w:type="dxa"/>
              <w:bottom w:w="102" w:type="dxa"/>
              <w:right w:w="62" w:type="dxa"/>
            </w:tcMar>
          </w:tcPr>
          <w:p w14:paraId="2D075F64">
            <w:pPr>
              <w:pStyle w:val="12"/>
              <w:jc w:val="center"/>
              <w:rPr>
                <w:rFonts w:ascii="Times New Roman" w:hAnsi="Times New Roman" w:cs="Times New Roman"/>
                <w:sz w:val="24"/>
                <w:szCs w:val="24"/>
              </w:rPr>
            </w:pPr>
            <w:r>
              <w:rPr>
                <w:rFonts w:ascii="Times New Roman" w:hAnsi="Times New Roman" w:cs="Times New Roman"/>
                <w:sz w:val="24"/>
                <w:szCs w:val="24"/>
              </w:rPr>
              <w:t>0,10</w:t>
            </w:r>
          </w:p>
        </w:tc>
      </w:tr>
      <w:tr w14:paraId="1E5CC0AC">
        <w:tblPrEx>
          <w:tblCellMar>
            <w:top w:w="75" w:type="dxa"/>
            <w:left w:w="0" w:type="dxa"/>
            <w:bottom w:w="75" w:type="dxa"/>
            <w:right w:w="0" w:type="dxa"/>
          </w:tblCellMar>
        </w:tblPrEx>
        <w:tc>
          <w:tcPr>
            <w:tcW w:w="819" w:type="dxa"/>
            <w:tcBorders>
              <w:left w:val="single" w:color="auto" w:sz="4" w:space="0"/>
              <w:bottom w:val="single" w:color="auto" w:sz="4" w:space="0"/>
              <w:right w:val="single" w:color="auto" w:sz="4" w:space="0"/>
            </w:tcBorders>
            <w:tcMar>
              <w:top w:w="62" w:type="dxa"/>
              <w:left w:w="102" w:type="dxa"/>
              <w:bottom w:w="102" w:type="dxa"/>
              <w:right w:w="62" w:type="dxa"/>
            </w:tcMar>
          </w:tcPr>
          <w:p w14:paraId="3E20D950">
            <w:pPr>
              <w:pStyle w:val="12"/>
              <w:rPr>
                <w:rFonts w:ascii="Times New Roman" w:hAnsi="Times New Roman" w:cs="Times New Roman"/>
                <w:sz w:val="24"/>
                <w:szCs w:val="24"/>
              </w:rPr>
            </w:pPr>
            <w:r>
              <w:rPr>
                <w:rFonts w:ascii="Times New Roman" w:hAnsi="Times New Roman" w:cs="Times New Roman"/>
                <w:sz w:val="24"/>
                <w:szCs w:val="24"/>
              </w:rPr>
              <w:t>5</w:t>
            </w:r>
          </w:p>
        </w:tc>
        <w:tc>
          <w:tcPr>
            <w:tcW w:w="4914" w:type="dxa"/>
            <w:tcBorders>
              <w:left w:val="single" w:color="auto" w:sz="4" w:space="0"/>
              <w:bottom w:val="single" w:color="auto" w:sz="4" w:space="0"/>
              <w:right w:val="single" w:color="auto" w:sz="4" w:space="0"/>
            </w:tcBorders>
            <w:tcMar>
              <w:top w:w="62" w:type="dxa"/>
              <w:left w:w="102" w:type="dxa"/>
              <w:bottom w:w="102" w:type="dxa"/>
              <w:right w:w="62" w:type="dxa"/>
            </w:tcMar>
          </w:tcPr>
          <w:p w14:paraId="73A5166F">
            <w:pPr>
              <w:pStyle w:val="12"/>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 от 10 до 20 лет</w:t>
            </w:r>
          </w:p>
        </w:tc>
        <w:tc>
          <w:tcPr>
            <w:tcW w:w="3276" w:type="dxa"/>
            <w:tcBorders>
              <w:left w:val="single" w:color="auto" w:sz="4" w:space="0"/>
              <w:bottom w:val="single" w:color="auto" w:sz="4" w:space="0"/>
              <w:right w:val="single" w:color="auto" w:sz="4" w:space="0"/>
            </w:tcBorders>
            <w:tcMar>
              <w:top w:w="62" w:type="dxa"/>
              <w:left w:w="102" w:type="dxa"/>
              <w:bottom w:w="102" w:type="dxa"/>
              <w:right w:w="62" w:type="dxa"/>
            </w:tcMar>
          </w:tcPr>
          <w:p w14:paraId="3010A7E1">
            <w:pPr>
              <w:pStyle w:val="12"/>
              <w:jc w:val="center"/>
              <w:rPr>
                <w:rFonts w:ascii="Times New Roman" w:hAnsi="Times New Roman" w:cs="Times New Roman"/>
                <w:sz w:val="24"/>
                <w:szCs w:val="24"/>
              </w:rPr>
            </w:pPr>
            <w:r>
              <w:rPr>
                <w:rFonts w:ascii="Times New Roman" w:hAnsi="Times New Roman" w:cs="Times New Roman"/>
                <w:sz w:val="24"/>
                <w:szCs w:val="24"/>
              </w:rPr>
              <w:t>0,20</w:t>
            </w:r>
          </w:p>
        </w:tc>
      </w:tr>
      <w:tr w14:paraId="6B53EF76">
        <w:tblPrEx>
          <w:tblCellMar>
            <w:top w:w="75" w:type="dxa"/>
            <w:left w:w="0" w:type="dxa"/>
            <w:bottom w:w="75" w:type="dxa"/>
            <w:right w:w="0" w:type="dxa"/>
          </w:tblCellMar>
        </w:tblPrEx>
        <w:tc>
          <w:tcPr>
            <w:tcW w:w="819" w:type="dxa"/>
            <w:tcBorders>
              <w:left w:val="single" w:color="auto" w:sz="4" w:space="0"/>
              <w:bottom w:val="single" w:color="auto" w:sz="4" w:space="0"/>
              <w:right w:val="single" w:color="auto" w:sz="4" w:space="0"/>
            </w:tcBorders>
            <w:tcMar>
              <w:top w:w="62" w:type="dxa"/>
              <w:left w:w="102" w:type="dxa"/>
              <w:bottom w:w="102" w:type="dxa"/>
              <w:right w:w="62" w:type="dxa"/>
            </w:tcMar>
          </w:tcPr>
          <w:p w14:paraId="4B37B010">
            <w:pPr>
              <w:pStyle w:val="12"/>
              <w:rPr>
                <w:rFonts w:ascii="Times New Roman" w:hAnsi="Times New Roman" w:cs="Times New Roman"/>
                <w:sz w:val="24"/>
                <w:szCs w:val="24"/>
              </w:rPr>
            </w:pPr>
            <w:r>
              <w:rPr>
                <w:rFonts w:ascii="Times New Roman" w:hAnsi="Times New Roman" w:cs="Times New Roman"/>
                <w:sz w:val="24"/>
                <w:szCs w:val="24"/>
              </w:rPr>
              <w:t>6</w:t>
            </w:r>
          </w:p>
        </w:tc>
        <w:tc>
          <w:tcPr>
            <w:tcW w:w="4914" w:type="dxa"/>
            <w:tcBorders>
              <w:left w:val="single" w:color="auto" w:sz="4" w:space="0"/>
              <w:bottom w:val="single" w:color="auto" w:sz="4" w:space="0"/>
              <w:right w:val="single" w:color="auto" w:sz="4" w:space="0"/>
            </w:tcBorders>
            <w:tcMar>
              <w:top w:w="62" w:type="dxa"/>
              <w:left w:w="102" w:type="dxa"/>
              <w:bottom w:w="102" w:type="dxa"/>
              <w:right w:w="62" w:type="dxa"/>
            </w:tcMar>
          </w:tcPr>
          <w:p w14:paraId="1EA5AF70">
            <w:pPr>
              <w:pStyle w:val="12"/>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 свыше 20 лет</w:t>
            </w:r>
          </w:p>
        </w:tc>
        <w:tc>
          <w:tcPr>
            <w:tcW w:w="3276" w:type="dxa"/>
            <w:tcBorders>
              <w:left w:val="single" w:color="auto" w:sz="4" w:space="0"/>
              <w:bottom w:val="single" w:color="auto" w:sz="4" w:space="0"/>
              <w:right w:val="single" w:color="auto" w:sz="4" w:space="0"/>
            </w:tcBorders>
            <w:tcMar>
              <w:top w:w="62" w:type="dxa"/>
              <w:left w:w="102" w:type="dxa"/>
              <w:bottom w:w="102" w:type="dxa"/>
              <w:right w:w="62" w:type="dxa"/>
            </w:tcMar>
          </w:tcPr>
          <w:p w14:paraId="6F82EA37">
            <w:pPr>
              <w:pStyle w:val="12"/>
              <w:jc w:val="center"/>
              <w:rPr>
                <w:rFonts w:ascii="Times New Roman" w:hAnsi="Times New Roman" w:cs="Times New Roman"/>
                <w:sz w:val="24"/>
                <w:szCs w:val="24"/>
              </w:rPr>
            </w:pPr>
            <w:r>
              <w:rPr>
                <w:rFonts w:ascii="Times New Roman" w:hAnsi="Times New Roman" w:cs="Times New Roman"/>
                <w:sz w:val="24"/>
                <w:szCs w:val="24"/>
              </w:rPr>
              <w:t>0,25</w:t>
            </w:r>
          </w:p>
        </w:tc>
      </w:tr>
    </w:tbl>
    <w:p w14:paraId="1FB69474">
      <w:pPr>
        <w:pStyle w:val="12"/>
        <w:ind w:firstLine="540"/>
        <w:jc w:val="both"/>
        <w:rPr>
          <w:rFonts w:ascii="Times New Roman" w:hAnsi="Times New Roman" w:cs="Times New Roman"/>
          <w:sz w:val="24"/>
          <w:szCs w:val="24"/>
        </w:rPr>
      </w:pPr>
    </w:p>
    <w:p w14:paraId="7C83B852">
      <w:pPr>
        <w:pStyle w:val="7"/>
        <w:spacing w:before="1" w:line="237" w:lineRule="auto"/>
        <w:ind w:left="107" w:right="163" w:firstLine="726"/>
        <w:jc w:val="both"/>
        <w:rPr>
          <w:sz w:val="24"/>
          <w:szCs w:val="24"/>
        </w:rPr>
      </w:pPr>
      <w:r>
        <w:rPr>
          <w:sz w:val="24"/>
          <w:szCs w:val="24"/>
        </w:rPr>
        <w:t>8.3.2. Педагогическим</w:t>
      </w:r>
      <w:r>
        <w:rPr>
          <w:spacing w:val="1"/>
          <w:sz w:val="24"/>
          <w:szCs w:val="24"/>
        </w:rPr>
        <w:t xml:space="preserve"> </w:t>
      </w:r>
      <w:r>
        <w:rPr>
          <w:sz w:val="24"/>
          <w:szCs w:val="24"/>
        </w:rPr>
        <w:t>работникам</w:t>
      </w:r>
      <w:r>
        <w:rPr>
          <w:spacing w:val="1"/>
          <w:sz w:val="24"/>
          <w:szCs w:val="24"/>
        </w:rPr>
        <w:t xml:space="preserve"> </w:t>
      </w:r>
      <w:r>
        <w:rPr>
          <w:w w:val="90"/>
          <w:sz w:val="24"/>
          <w:szCs w:val="24"/>
        </w:rPr>
        <w:t>—</w:t>
      </w:r>
      <w:r>
        <w:rPr>
          <w:spacing w:val="1"/>
          <w:w w:val="90"/>
          <w:sz w:val="24"/>
          <w:szCs w:val="24"/>
        </w:rPr>
        <w:t xml:space="preserve"> </w:t>
      </w:r>
      <w:r>
        <w:rPr>
          <w:sz w:val="24"/>
          <w:szCs w:val="24"/>
        </w:rPr>
        <w:t>молодым</w:t>
      </w:r>
      <w:r>
        <w:rPr>
          <w:spacing w:val="1"/>
          <w:sz w:val="24"/>
          <w:szCs w:val="24"/>
        </w:rPr>
        <w:t xml:space="preserve"> </w:t>
      </w:r>
      <w:r>
        <w:rPr>
          <w:sz w:val="24"/>
          <w:szCs w:val="24"/>
        </w:rPr>
        <w:t>специалистам,</w:t>
      </w:r>
      <w:r>
        <w:rPr>
          <w:spacing w:val="1"/>
          <w:sz w:val="24"/>
          <w:szCs w:val="24"/>
        </w:rPr>
        <w:t xml:space="preserve"> </w:t>
      </w:r>
      <w:r>
        <w:rPr>
          <w:sz w:val="24"/>
          <w:szCs w:val="24"/>
        </w:rPr>
        <w:t>работающим</w:t>
      </w:r>
      <w:r>
        <w:rPr>
          <w:spacing w:val="1"/>
          <w:sz w:val="24"/>
          <w:szCs w:val="24"/>
        </w:rPr>
        <w:t xml:space="preserve"> </w:t>
      </w:r>
      <w:r>
        <w:rPr>
          <w:sz w:val="24"/>
          <w:szCs w:val="24"/>
        </w:rPr>
        <w:t>в</w:t>
      </w:r>
      <w:r>
        <w:rPr>
          <w:spacing w:val="1"/>
          <w:sz w:val="24"/>
          <w:szCs w:val="24"/>
        </w:rPr>
        <w:t xml:space="preserve"> </w:t>
      </w:r>
      <w:r>
        <w:rPr>
          <w:sz w:val="24"/>
          <w:szCs w:val="24"/>
        </w:rPr>
        <w:t>муниципальных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организациях,</w:t>
      </w:r>
      <w:r>
        <w:rPr>
          <w:spacing w:val="1"/>
          <w:sz w:val="24"/>
          <w:szCs w:val="24"/>
        </w:rPr>
        <w:t xml:space="preserve"> </w:t>
      </w:r>
      <w:r>
        <w:rPr>
          <w:sz w:val="24"/>
          <w:szCs w:val="24"/>
        </w:rPr>
        <w:t xml:space="preserve">устанавливается  </w:t>
      </w:r>
      <w:r>
        <w:rPr>
          <w:spacing w:val="1"/>
          <w:sz w:val="24"/>
          <w:szCs w:val="24"/>
        </w:rPr>
        <w:t xml:space="preserve"> </w:t>
      </w:r>
      <w:r>
        <w:rPr>
          <w:sz w:val="24"/>
          <w:szCs w:val="24"/>
        </w:rPr>
        <w:t xml:space="preserve">ежемесячная   </w:t>
      </w:r>
      <w:r>
        <w:rPr>
          <w:spacing w:val="1"/>
          <w:sz w:val="24"/>
          <w:szCs w:val="24"/>
        </w:rPr>
        <w:t xml:space="preserve"> </w:t>
      </w:r>
      <w:r>
        <w:rPr>
          <w:sz w:val="24"/>
          <w:szCs w:val="24"/>
        </w:rPr>
        <w:t xml:space="preserve">стимулирующая   </w:t>
      </w:r>
      <w:r>
        <w:rPr>
          <w:spacing w:val="1"/>
          <w:sz w:val="24"/>
          <w:szCs w:val="24"/>
        </w:rPr>
        <w:t xml:space="preserve"> </w:t>
      </w:r>
      <w:r>
        <w:rPr>
          <w:sz w:val="24"/>
          <w:szCs w:val="24"/>
        </w:rPr>
        <w:t xml:space="preserve">надбавка    в   </w:t>
      </w:r>
      <w:r>
        <w:rPr>
          <w:spacing w:val="1"/>
          <w:sz w:val="24"/>
          <w:szCs w:val="24"/>
        </w:rPr>
        <w:t xml:space="preserve"> </w:t>
      </w:r>
      <w:r>
        <w:rPr>
          <w:sz w:val="24"/>
          <w:szCs w:val="24"/>
        </w:rPr>
        <w:t>размере</w:t>
      </w:r>
      <w:r>
        <w:rPr>
          <w:spacing w:val="1"/>
          <w:sz w:val="24"/>
          <w:szCs w:val="24"/>
        </w:rPr>
        <w:t xml:space="preserve"> </w:t>
      </w:r>
      <w:r>
        <w:rPr>
          <w:sz w:val="24"/>
          <w:szCs w:val="24"/>
        </w:rPr>
        <w:t>3450</w:t>
      </w:r>
      <w:r>
        <w:rPr>
          <w:spacing w:val="1"/>
          <w:sz w:val="24"/>
          <w:szCs w:val="24"/>
        </w:rPr>
        <w:t xml:space="preserve"> </w:t>
      </w:r>
      <w:r>
        <w:rPr>
          <w:sz w:val="24"/>
          <w:szCs w:val="24"/>
        </w:rPr>
        <w:t>рублей</w:t>
      </w:r>
      <w:r>
        <w:rPr>
          <w:spacing w:val="1"/>
          <w:sz w:val="24"/>
          <w:szCs w:val="24"/>
        </w:rPr>
        <w:t xml:space="preserve"> </w:t>
      </w:r>
      <w:r>
        <w:rPr>
          <w:sz w:val="24"/>
          <w:szCs w:val="24"/>
        </w:rPr>
        <w:t>пропорционально</w:t>
      </w:r>
      <w:r>
        <w:rPr>
          <w:spacing w:val="1"/>
          <w:sz w:val="24"/>
          <w:szCs w:val="24"/>
        </w:rPr>
        <w:t xml:space="preserve"> </w:t>
      </w:r>
      <w:r>
        <w:rPr>
          <w:sz w:val="24"/>
          <w:szCs w:val="24"/>
        </w:rPr>
        <w:t>объему</w:t>
      </w:r>
      <w:r>
        <w:rPr>
          <w:spacing w:val="1"/>
          <w:sz w:val="24"/>
          <w:szCs w:val="24"/>
        </w:rPr>
        <w:t xml:space="preserve"> </w:t>
      </w:r>
      <w:r>
        <w:rPr>
          <w:sz w:val="24"/>
          <w:szCs w:val="24"/>
        </w:rPr>
        <w:t>учебной</w:t>
      </w:r>
      <w:r>
        <w:rPr>
          <w:spacing w:val="1"/>
          <w:sz w:val="24"/>
          <w:szCs w:val="24"/>
        </w:rPr>
        <w:t xml:space="preserve"> </w:t>
      </w:r>
      <w:r>
        <w:rPr>
          <w:sz w:val="24"/>
          <w:szCs w:val="24"/>
        </w:rPr>
        <w:t>нагрузки,</w:t>
      </w:r>
      <w:r>
        <w:rPr>
          <w:spacing w:val="1"/>
          <w:sz w:val="24"/>
          <w:szCs w:val="24"/>
        </w:rPr>
        <w:t xml:space="preserve"> </w:t>
      </w:r>
      <w:r>
        <w:rPr>
          <w:sz w:val="24"/>
          <w:szCs w:val="24"/>
        </w:rPr>
        <w:t>отработанному</w:t>
      </w:r>
      <w:r>
        <w:rPr>
          <w:spacing w:val="1"/>
          <w:sz w:val="24"/>
          <w:szCs w:val="24"/>
        </w:rPr>
        <w:t xml:space="preserve"> </w:t>
      </w:r>
      <w:r>
        <w:rPr>
          <w:sz w:val="24"/>
          <w:szCs w:val="24"/>
        </w:rPr>
        <w:t>времени.</w:t>
      </w:r>
    </w:p>
    <w:p w14:paraId="67DFCA24">
      <w:pPr>
        <w:pStyle w:val="7"/>
        <w:spacing w:line="242" w:lineRule="auto"/>
        <w:ind w:left="117" w:right="159" w:firstLine="715"/>
        <w:jc w:val="both"/>
        <w:rPr>
          <w:sz w:val="24"/>
          <w:szCs w:val="24"/>
        </w:rPr>
      </w:pPr>
      <w:r>
        <w:rPr>
          <w:sz w:val="24"/>
          <w:szCs w:val="24"/>
        </w:rPr>
        <w:t>Заработная</w:t>
      </w:r>
      <w:r>
        <w:rPr>
          <w:spacing w:val="1"/>
          <w:sz w:val="24"/>
          <w:szCs w:val="24"/>
        </w:rPr>
        <w:t xml:space="preserve"> </w:t>
      </w:r>
      <w:r>
        <w:rPr>
          <w:sz w:val="24"/>
          <w:szCs w:val="24"/>
        </w:rPr>
        <w:t>плата</w:t>
      </w:r>
      <w:r>
        <w:rPr>
          <w:spacing w:val="1"/>
          <w:sz w:val="24"/>
          <w:szCs w:val="24"/>
        </w:rPr>
        <w:t xml:space="preserve"> </w:t>
      </w:r>
      <w:r>
        <w:rPr>
          <w:sz w:val="24"/>
          <w:szCs w:val="24"/>
        </w:rPr>
        <w:t>без</w:t>
      </w:r>
      <w:r>
        <w:rPr>
          <w:spacing w:val="1"/>
          <w:sz w:val="24"/>
          <w:szCs w:val="24"/>
        </w:rPr>
        <w:t xml:space="preserve"> </w:t>
      </w:r>
      <w:r>
        <w:rPr>
          <w:sz w:val="24"/>
          <w:szCs w:val="24"/>
        </w:rPr>
        <w:t>учета</w:t>
      </w:r>
      <w:r>
        <w:rPr>
          <w:spacing w:val="1"/>
          <w:sz w:val="24"/>
          <w:szCs w:val="24"/>
        </w:rPr>
        <w:t xml:space="preserve"> </w:t>
      </w:r>
      <w:r>
        <w:rPr>
          <w:sz w:val="24"/>
          <w:szCs w:val="24"/>
        </w:rPr>
        <w:t>указанной</w:t>
      </w:r>
      <w:r>
        <w:rPr>
          <w:spacing w:val="1"/>
          <w:sz w:val="24"/>
          <w:szCs w:val="24"/>
        </w:rPr>
        <w:t xml:space="preserve"> </w:t>
      </w:r>
      <w:r>
        <w:rPr>
          <w:sz w:val="24"/>
          <w:szCs w:val="24"/>
        </w:rPr>
        <w:t>надбавки</w:t>
      </w:r>
      <w:r>
        <w:rPr>
          <w:spacing w:val="1"/>
          <w:sz w:val="24"/>
          <w:szCs w:val="24"/>
        </w:rPr>
        <w:t xml:space="preserve"> </w:t>
      </w:r>
      <w:r>
        <w:rPr>
          <w:sz w:val="24"/>
          <w:szCs w:val="24"/>
        </w:rPr>
        <w:t>не</w:t>
      </w:r>
      <w:r>
        <w:rPr>
          <w:spacing w:val="1"/>
          <w:sz w:val="24"/>
          <w:szCs w:val="24"/>
        </w:rPr>
        <w:t xml:space="preserve"> </w:t>
      </w:r>
      <w:r>
        <w:rPr>
          <w:sz w:val="24"/>
          <w:szCs w:val="24"/>
        </w:rPr>
        <w:t>может</w:t>
      </w:r>
      <w:r>
        <w:rPr>
          <w:spacing w:val="1"/>
          <w:sz w:val="24"/>
          <w:szCs w:val="24"/>
        </w:rPr>
        <w:t xml:space="preserve"> </w:t>
      </w:r>
      <w:r>
        <w:rPr>
          <w:sz w:val="24"/>
          <w:szCs w:val="24"/>
        </w:rPr>
        <w:t>быть</w:t>
      </w:r>
      <w:r>
        <w:rPr>
          <w:spacing w:val="1"/>
          <w:sz w:val="24"/>
          <w:szCs w:val="24"/>
        </w:rPr>
        <w:t xml:space="preserve"> </w:t>
      </w:r>
      <w:r>
        <w:rPr>
          <w:sz w:val="24"/>
          <w:szCs w:val="24"/>
        </w:rPr>
        <w:t>установлена</w:t>
      </w:r>
      <w:r>
        <w:rPr>
          <w:spacing w:val="37"/>
          <w:sz w:val="24"/>
          <w:szCs w:val="24"/>
        </w:rPr>
        <w:t xml:space="preserve"> </w:t>
      </w:r>
      <w:r>
        <w:rPr>
          <w:sz w:val="24"/>
          <w:szCs w:val="24"/>
        </w:rPr>
        <w:t>ниже</w:t>
      </w:r>
      <w:r>
        <w:rPr>
          <w:spacing w:val="16"/>
          <w:sz w:val="24"/>
          <w:szCs w:val="24"/>
        </w:rPr>
        <w:t xml:space="preserve"> </w:t>
      </w:r>
      <w:r>
        <w:rPr>
          <w:sz w:val="24"/>
          <w:szCs w:val="24"/>
        </w:rPr>
        <w:t>минимального</w:t>
      </w:r>
      <w:r>
        <w:rPr>
          <w:spacing w:val="48"/>
          <w:sz w:val="24"/>
          <w:szCs w:val="24"/>
        </w:rPr>
        <w:t xml:space="preserve"> </w:t>
      </w:r>
      <w:r>
        <w:rPr>
          <w:sz w:val="24"/>
          <w:szCs w:val="24"/>
        </w:rPr>
        <w:t>размера</w:t>
      </w:r>
      <w:r>
        <w:rPr>
          <w:spacing w:val="21"/>
          <w:sz w:val="24"/>
          <w:szCs w:val="24"/>
        </w:rPr>
        <w:t xml:space="preserve"> </w:t>
      </w:r>
      <w:r>
        <w:rPr>
          <w:sz w:val="24"/>
          <w:szCs w:val="24"/>
        </w:rPr>
        <w:t>оплаты</w:t>
      </w:r>
      <w:r>
        <w:rPr>
          <w:spacing w:val="20"/>
          <w:sz w:val="24"/>
          <w:szCs w:val="24"/>
        </w:rPr>
        <w:t xml:space="preserve"> </w:t>
      </w:r>
      <w:r>
        <w:rPr>
          <w:sz w:val="24"/>
          <w:szCs w:val="24"/>
        </w:rPr>
        <w:t>труда.</w:t>
      </w:r>
    </w:p>
    <w:p w14:paraId="1A4CDC0F">
      <w:pPr>
        <w:pStyle w:val="7"/>
        <w:spacing w:line="237" w:lineRule="auto"/>
        <w:ind w:left="117" w:right="113" w:firstLine="716"/>
        <w:jc w:val="both"/>
        <w:rPr>
          <w:sz w:val="24"/>
          <w:szCs w:val="24"/>
        </w:rPr>
      </w:pPr>
      <w:r>
        <w:rPr>
          <w:w w:val="105"/>
          <w:sz w:val="24"/>
          <w:szCs w:val="24"/>
        </w:rPr>
        <w:t>Молодым</w:t>
      </w:r>
      <w:r>
        <w:rPr>
          <w:spacing w:val="1"/>
          <w:w w:val="105"/>
          <w:sz w:val="24"/>
          <w:szCs w:val="24"/>
        </w:rPr>
        <w:t xml:space="preserve"> </w:t>
      </w:r>
      <w:r>
        <w:rPr>
          <w:w w:val="105"/>
          <w:sz w:val="24"/>
          <w:szCs w:val="24"/>
        </w:rPr>
        <w:t>специалистом</w:t>
      </w:r>
      <w:r>
        <w:rPr>
          <w:spacing w:val="1"/>
          <w:w w:val="105"/>
          <w:sz w:val="24"/>
          <w:szCs w:val="24"/>
        </w:rPr>
        <w:t xml:space="preserve"> </w:t>
      </w:r>
      <w:r>
        <w:rPr>
          <w:w w:val="105"/>
          <w:sz w:val="24"/>
          <w:szCs w:val="24"/>
        </w:rPr>
        <w:t>признается</w:t>
      </w:r>
      <w:r>
        <w:rPr>
          <w:spacing w:val="1"/>
          <w:w w:val="105"/>
          <w:sz w:val="24"/>
          <w:szCs w:val="24"/>
        </w:rPr>
        <w:t xml:space="preserve"> </w:t>
      </w:r>
      <w:r>
        <w:rPr>
          <w:w w:val="105"/>
          <w:sz w:val="24"/>
          <w:szCs w:val="24"/>
        </w:rPr>
        <w:t>лицо</w:t>
      </w:r>
      <w:r>
        <w:rPr>
          <w:spacing w:val="1"/>
          <w:w w:val="105"/>
          <w:sz w:val="24"/>
          <w:szCs w:val="24"/>
        </w:rPr>
        <w:t xml:space="preserve"> </w:t>
      </w:r>
      <w:r>
        <w:rPr>
          <w:w w:val="105"/>
          <w:sz w:val="24"/>
          <w:szCs w:val="24"/>
        </w:rPr>
        <w:t>в</w:t>
      </w:r>
      <w:r>
        <w:rPr>
          <w:spacing w:val="1"/>
          <w:w w:val="105"/>
          <w:sz w:val="24"/>
          <w:szCs w:val="24"/>
        </w:rPr>
        <w:t xml:space="preserve"> </w:t>
      </w:r>
      <w:r>
        <w:rPr>
          <w:w w:val="105"/>
          <w:sz w:val="24"/>
          <w:szCs w:val="24"/>
        </w:rPr>
        <w:t>возрасте</w:t>
      </w:r>
      <w:r>
        <w:rPr>
          <w:spacing w:val="1"/>
          <w:w w:val="105"/>
          <w:sz w:val="24"/>
          <w:szCs w:val="24"/>
        </w:rPr>
        <w:t xml:space="preserve"> </w:t>
      </w:r>
      <w:r>
        <w:rPr>
          <w:w w:val="105"/>
          <w:sz w:val="24"/>
          <w:szCs w:val="24"/>
        </w:rPr>
        <w:t>до</w:t>
      </w:r>
      <w:r>
        <w:rPr>
          <w:spacing w:val="1"/>
          <w:w w:val="105"/>
          <w:sz w:val="24"/>
          <w:szCs w:val="24"/>
        </w:rPr>
        <w:t xml:space="preserve"> </w:t>
      </w:r>
      <w:r>
        <w:rPr>
          <w:w w:val="105"/>
          <w:sz w:val="24"/>
          <w:szCs w:val="24"/>
        </w:rPr>
        <w:t>35</w:t>
      </w:r>
      <w:r>
        <w:rPr>
          <w:spacing w:val="1"/>
          <w:w w:val="105"/>
          <w:sz w:val="24"/>
          <w:szCs w:val="24"/>
        </w:rPr>
        <w:t xml:space="preserve"> </w:t>
      </w:r>
      <w:r>
        <w:rPr>
          <w:w w:val="105"/>
          <w:sz w:val="24"/>
          <w:szCs w:val="24"/>
        </w:rPr>
        <w:t>лет</w:t>
      </w:r>
      <w:r>
        <w:rPr>
          <w:spacing w:val="1"/>
          <w:w w:val="105"/>
          <w:sz w:val="24"/>
          <w:szCs w:val="24"/>
        </w:rPr>
        <w:t xml:space="preserve"> </w:t>
      </w:r>
      <w:r>
        <w:rPr>
          <w:w w:val="105"/>
          <w:sz w:val="24"/>
          <w:szCs w:val="24"/>
        </w:rPr>
        <w:t>включительно,</w:t>
      </w:r>
      <w:r>
        <w:rPr>
          <w:spacing w:val="1"/>
          <w:w w:val="105"/>
          <w:sz w:val="24"/>
          <w:szCs w:val="24"/>
        </w:rPr>
        <w:t xml:space="preserve"> </w:t>
      </w:r>
      <w:r>
        <w:rPr>
          <w:w w:val="105"/>
          <w:sz w:val="24"/>
          <w:szCs w:val="24"/>
        </w:rPr>
        <w:t>окончившее</w:t>
      </w:r>
      <w:r>
        <w:rPr>
          <w:spacing w:val="1"/>
          <w:w w:val="105"/>
          <w:sz w:val="24"/>
          <w:szCs w:val="24"/>
        </w:rPr>
        <w:t xml:space="preserve"> </w:t>
      </w:r>
      <w:r>
        <w:rPr>
          <w:w w:val="105"/>
          <w:sz w:val="24"/>
          <w:szCs w:val="24"/>
        </w:rPr>
        <w:t>профессиональную</w:t>
      </w:r>
      <w:r>
        <w:rPr>
          <w:spacing w:val="1"/>
          <w:w w:val="105"/>
          <w:sz w:val="24"/>
          <w:szCs w:val="24"/>
        </w:rPr>
        <w:t xml:space="preserve"> </w:t>
      </w:r>
      <w:r>
        <w:rPr>
          <w:w w:val="105"/>
          <w:sz w:val="24"/>
          <w:szCs w:val="24"/>
        </w:rPr>
        <w:t>образовательную</w:t>
      </w:r>
      <w:r>
        <w:rPr>
          <w:spacing w:val="1"/>
          <w:w w:val="105"/>
          <w:sz w:val="24"/>
          <w:szCs w:val="24"/>
        </w:rPr>
        <w:t xml:space="preserve"> </w:t>
      </w:r>
      <w:r>
        <w:rPr>
          <w:w w:val="105"/>
          <w:sz w:val="24"/>
          <w:szCs w:val="24"/>
        </w:rPr>
        <w:t>организацию</w:t>
      </w:r>
      <w:r>
        <w:rPr>
          <w:spacing w:val="1"/>
          <w:w w:val="105"/>
          <w:sz w:val="24"/>
          <w:szCs w:val="24"/>
        </w:rPr>
        <w:t xml:space="preserve"> </w:t>
      </w:r>
      <w:r>
        <w:rPr>
          <w:w w:val="105"/>
          <w:sz w:val="24"/>
          <w:szCs w:val="24"/>
        </w:rPr>
        <w:t>или  образовательную  организацию  высшего  образования</w:t>
      </w:r>
      <w:r>
        <w:rPr>
          <w:spacing w:val="1"/>
          <w:w w:val="105"/>
          <w:sz w:val="24"/>
          <w:szCs w:val="24"/>
        </w:rPr>
        <w:t xml:space="preserve"> </w:t>
      </w:r>
      <w:r>
        <w:rPr>
          <w:sz w:val="24"/>
          <w:szCs w:val="24"/>
        </w:rPr>
        <w:t>по</w:t>
      </w:r>
      <w:r>
        <w:rPr>
          <w:spacing w:val="72"/>
          <w:sz w:val="24"/>
          <w:szCs w:val="24"/>
        </w:rPr>
        <w:t xml:space="preserve"> </w:t>
      </w:r>
      <w:r>
        <w:rPr>
          <w:sz w:val="24"/>
          <w:szCs w:val="24"/>
        </w:rPr>
        <w:t>имеющим</w:t>
      </w:r>
      <w:r>
        <w:rPr>
          <w:spacing w:val="73"/>
          <w:sz w:val="24"/>
          <w:szCs w:val="24"/>
        </w:rPr>
        <w:t xml:space="preserve"> </w:t>
      </w:r>
      <w:r>
        <w:rPr>
          <w:sz w:val="24"/>
          <w:szCs w:val="24"/>
        </w:rPr>
        <w:t>государственную аккредитацию</w:t>
      </w:r>
      <w:r>
        <w:rPr>
          <w:spacing w:val="72"/>
          <w:sz w:val="24"/>
          <w:szCs w:val="24"/>
        </w:rPr>
        <w:t xml:space="preserve"> </w:t>
      </w:r>
      <w:r>
        <w:rPr>
          <w:sz w:val="24"/>
          <w:szCs w:val="24"/>
        </w:rPr>
        <w:t>образовательным программам</w:t>
      </w:r>
      <w:r>
        <w:rPr>
          <w:spacing w:val="1"/>
          <w:sz w:val="24"/>
          <w:szCs w:val="24"/>
        </w:rPr>
        <w:t xml:space="preserve"> </w:t>
      </w:r>
      <w:r>
        <w:rPr>
          <w:w w:val="105"/>
          <w:sz w:val="24"/>
          <w:szCs w:val="24"/>
        </w:rPr>
        <w:t>и  впервые  принятое  на  работу  в  организацию  по  трудовому  договору</w:t>
      </w:r>
      <w:r>
        <w:rPr>
          <w:spacing w:val="1"/>
          <w:w w:val="105"/>
          <w:sz w:val="24"/>
          <w:szCs w:val="24"/>
        </w:rPr>
        <w:t xml:space="preserve"> </w:t>
      </w:r>
      <w:r>
        <w:rPr>
          <w:w w:val="105"/>
          <w:sz w:val="24"/>
          <w:szCs w:val="24"/>
        </w:rPr>
        <w:t>в      соответствии       с      уровнем       профессионального      образования</w:t>
      </w:r>
      <w:r>
        <w:rPr>
          <w:spacing w:val="1"/>
          <w:w w:val="105"/>
          <w:sz w:val="24"/>
          <w:szCs w:val="24"/>
        </w:rPr>
        <w:t xml:space="preserve"> </w:t>
      </w:r>
      <w:r>
        <w:rPr>
          <w:w w:val="105"/>
          <w:sz w:val="24"/>
          <w:szCs w:val="24"/>
        </w:rPr>
        <w:t>и</w:t>
      </w:r>
      <w:r>
        <w:rPr>
          <w:spacing w:val="1"/>
          <w:w w:val="105"/>
          <w:sz w:val="24"/>
          <w:szCs w:val="24"/>
        </w:rPr>
        <w:t xml:space="preserve"> </w:t>
      </w:r>
      <w:r>
        <w:rPr>
          <w:w w:val="105"/>
          <w:sz w:val="24"/>
          <w:szCs w:val="24"/>
        </w:rPr>
        <w:t>квалификацией</w:t>
      </w:r>
      <w:r>
        <w:rPr>
          <w:spacing w:val="1"/>
          <w:w w:val="105"/>
          <w:sz w:val="24"/>
          <w:szCs w:val="24"/>
        </w:rPr>
        <w:t xml:space="preserve"> </w:t>
      </w:r>
      <w:r>
        <w:rPr>
          <w:w w:val="105"/>
          <w:sz w:val="24"/>
          <w:szCs w:val="24"/>
        </w:rPr>
        <w:t>в</w:t>
      </w:r>
      <w:r>
        <w:rPr>
          <w:spacing w:val="1"/>
          <w:w w:val="105"/>
          <w:sz w:val="24"/>
          <w:szCs w:val="24"/>
        </w:rPr>
        <w:t xml:space="preserve"> </w:t>
      </w:r>
      <w:r>
        <w:rPr>
          <w:w w:val="105"/>
          <w:sz w:val="24"/>
          <w:szCs w:val="24"/>
        </w:rPr>
        <w:t>течение</w:t>
      </w:r>
      <w:r>
        <w:rPr>
          <w:spacing w:val="1"/>
          <w:w w:val="105"/>
          <w:sz w:val="24"/>
          <w:szCs w:val="24"/>
        </w:rPr>
        <w:t xml:space="preserve"> </w:t>
      </w:r>
      <w:r>
        <w:rPr>
          <w:w w:val="105"/>
          <w:sz w:val="24"/>
          <w:szCs w:val="24"/>
        </w:rPr>
        <w:t>года</w:t>
      </w:r>
      <w:r>
        <w:rPr>
          <w:spacing w:val="1"/>
          <w:w w:val="105"/>
          <w:sz w:val="24"/>
          <w:szCs w:val="24"/>
        </w:rPr>
        <w:t xml:space="preserve"> </w:t>
      </w:r>
      <w:r>
        <w:rPr>
          <w:w w:val="105"/>
          <w:sz w:val="24"/>
          <w:szCs w:val="24"/>
        </w:rPr>
        <w:t>после</w:t>
      </w:r>
      <w:r>
        <w:rPr>
          <w:spacing w:val="1"/>
          <w:w w:val="105"/>
          <w:sz w:val="24"/>
          <w:szCs w:val="24"/>
        </w:rPr>
        <w:t xml:space="preserve"> </w:t>
      </w:r>
      <w:r>
        <w:rPr>
          <w:w w:val="105"/>
          <w:sz w:val="24"/>
          <w:szCs w:val="24"/>
        </w:rPr>
        <w:t>окончания</w:t>
      </w:r>
      <w:r>
        <w:rPr>
          <w:spacing w:val="1"/>
          <w:w w:val="105"/>
          <w:sz w:val="24"/>
          <w:szCs w:val="24"/>
        </w:rPr>
        <w:t xml:space="preserve"> </w:t>
      </w:r>
      <w:r>
        <w:rPr>
          <w:w w:val="105"/>
          <w:sz w:val="24"/>
          <w:szCs w:val="24"/>
        </w:rPr>
        <w:t>профессиональной</w:t>
      </w:r>
      <w:r>
        <w:rPr>
          <w:spacing w:val="1"/>
          <w:w w:val="105"/>
          <w:sz w:val="24"/>
          <w:szCs w:val="24"/>
        </w:rPr>
        <w:t xml:space="preserve"> </w:t>
      </w:r>
      <w:r>
        <w:rPr>
          <w:w w:val="105"/>
          <w:sz w:val="24"/>
          <w:szCs w:val="24"/>
        </w:rPr>
        <w:t>образовательной организации или образовательной организации высшего</w:t>
      </w:r>
      <w:r>
        <w:rPr>
          <w:spacing w:val="1"/>
          <w:w w:val="105"/>
          <w:sz w:val="24"/>
          <w:szCs w:val="24"/>
        </w:rPr>
        <w:t xml:space="preserve"> </w:t>
      </w:r>
      <w:r>
        <w:rPr>
          <w:w w:val="105"/>
          <w:sz w:val="24"/>
          <w:szCs w:val="24"/>
        </w:rPr>
        <w:t>образования.</w:t>
      </w:r>
    </w:p>
    <w:p w14:paraId="6C75C94A">
      <w:pPr>
        <w:pStyle w:val="7"/>
        <w:spacing w:line="311" w:lineRule="exact"/>
        <w:ind w:left="847"/>
        <w:jc w:val="both"/>
        <w:rPr>
          <w:sz w:val="24"/>
          <w:szCs w:val="24"/>
        </w:rPr>
      </w:pPr>
      <w:r>
        <w:rPr>
          <w:w w:val="105"/>
          <w:sz w:val="24"/>
          <w:szCs w:val="24"/>
        </w:rPr>
        <w:t xml:space="preserve">К   </w:t>
      </w:r>
      <w:r>
        <w:rPr>
          <w:spacing w:val="6"/>
          <w:w w:val="105"/>
          <w:sz w:val="24"/>
          <w:szCs w:val="24"/>
        </w:rPr>
        <w:t xml:space="preserve"> </w:t>
      </w:r>
      <w:r>
        <w:rPr>
          <w:w w:val="105"/>
          <w:sz w:val="24"/>
          <w:szCs w:val="24"/>
        </w:rPr>
        <w:t xml:space="preserve">уважительным   </w:t>
      </w:r>
      <w:r>
        <w:rPr>
          <w:spacing w:val="33"/>
          <w:w w:val="105"/>
          <w:sz w:val="24"/>
          <w:szCs w:val="24"/>
        </w:rPr>
        <w:t xml:space="preserve"> </w:t>
      </w:r>
      <w:r>
        <w:rPr>
          <w:w w:val="105"/>
          <w:sz w:val="24"/>
          <w:szCs w:val="24"/>
        </w:rPr>
        <w:t xml:space="preserve">причинам   </w:t>
      </w:r>
      <w:r>
        <w:rPr>
          <w:spacing w:val="14"/>
          <w:w w:val="105"/>
          <w:sz w:val="24"/>
          <w:szCs w:val="24"/>
        </w:rPr>
        <w:t xml:space="preserve"> </w:t>
      </w:r>
      <w:r>
        <w:rPr>
          <w:w w:val="105"/>
          <w:sz w:val="24"/>
          <w:szCs w:val="24"/>
        </w:rPr>
        <w:t xml:space="preserve">пропуска   </w:t>
      </w:r>
      <w:r>
        <w:rPr>
          <w:spacing w:val="6"/>
          <w:w w:val="105"/>
          <w:sz w:val="24"/>
          <w:szCs w:val="24"/>
        </w:rPr>
        <w:t xml:space="preserve"> </w:t>
      </w:r>
      <w:r>
        <w:rPr>
          <w:w w:val="105"/>
          <w:sz w:val="24"/>
          <w:szCs w:val="24"/>
        </w:rPr>
        <w:t xml:space="preserve">срока   </w:t>
      </w:r>
      <w:r>
        <w:rPr>
          <w:spacing w:val="6"/>
          <w:w w:val="105"/>
          <w:sz w:val="24"/>
          <w:szCs w:val="24"/>
        </w:rPr>
        <w:t xml:space="preserve"> </w:t>
      </w:r>
      <w:r>
        <w:rPr>
          <w:w w:val="105"/>
          <w:sz w:val="24"/>
          <w:szCs w:val="24"/>
        </w:rPr>
        <w:t>трудоустройства</w:t>
      </w:r>
    </w:p>
    <w:p w14:paraId="6137F6AE">
      <w:pPr>
        <w:pStyle w:val="7"/>
        <w:tabs>
          <w:tab w:val="left" w:pos="2216"/>
          <w:tab w:val="left" w:pos="3951"/>
          <w:tab w:val="left" w:pos="4651"/>
          <w:tab w:val="left" w:pos="6179"/>
          <w:tab w:val="left" w:pos="7541"/>
          <w:tab w:val="left" w:pos="8266"/>
        </w:tabs>
        <w:spacing w:line="232" w:lineRule="auto"/>
        <w:ind w:left="855" w:right="148" w:hanging="722"/>
        <w:rPr>
          <w:sz w:val="24"/>
          <w:szCs w:val="24"/>
        </w:rPr>
      </w:pPr>
      <w:r>
        <w:rPr>
          <w:sz w:val="24"/>
          <w:szCs w:val="24"/>
        </w:rPr>
        <w:t>для</w:t>
      </w:r>
      <w:r>
        <w:rPr>
          <w:spacing w:val="72"/>
          <w:sz w:val="24"/>
          <w:szCs w:val="24"/>
        </w:rPr>
        <w:t xml:space="preserve"> </w:t>
      </w:r>
      <w:r>
        <w:rPr>
          <w:sz w:val="24"/>
          <w:szCs w:val="24"/>
        </w:rPr>
        <w:t>получения</w:t>
      </w:r>
      <w:r>
        <w:rPr>
          <w:spacing w:val="73"/>
          <w:sz w:val="24"/>
          <w:szCs w:val="24"/>
        </w:rPr>
        <w:t xml:space="preserve"> </w:t>
      </w:r>
      <w:r>
        <w:rPr>
          <w:sz w:val="24"/>
          <w:szCs w:val="24"/>
        </w:rPr>
        <w:t>ежемесячной</w:t>
      </w:r>
      <w:r>
        <w:rPr>
          <w:spacing w:val="72"/>
          <w:sz w:val="24"/>
          <w:szCs w:val="24"/>
        </w:rPr>
        <w:t xml:space="preserve"> </w:t>
      </w:r>
      <w:r>
        <w:rPr>
          <w:sz w:val="24"/>
          <w:szCs w:val="24"/>
        </w:rPr>
        <w:t>стимулирующей</w:t>
      </w:r>
      <w:r>
        <w:rPr>
          <w:spacing w:val="73"/>
          <w:sz w:val="24"/>
          <w:szCs w:val="24"/>
        </w:rPr>
        <w:t xml:space="preserve"> </w:t>
      </w:r>
      <w:r>
        <w:rPr>
          <w:sz w:val="24"/>
          <w:szCs w:val="24"/>
        </w:rPr>
        <w:t>надбавки</w:t>
      </w:r>
      <w:r>
        <w:rPr>
          <w:spacing w:val="72"/>
          <w:sz w:val="24"/>
          <w:szCs w:val="24"/>
        </w:rPr>
        <w:t xml:space="preserve"> </w:t>
      </w:r>
      <w:r>
        <w:rPr>
          <w:sz w:val="24"/>
          <w:szCs w:val="24"/>
        </w:rPr>
        <w:t>являются:</w:t>
      </w:r>
      <w:r>
        <w:rPr>
          <w:spacing w:val="1"/>
          <w:sz w:val="24"/>
          <w:szCs w:val="24"/>
        </w:rPr>
        <w:t xml:space="preserve"> </w:t>
      </w:r>
      <w:r>
        <w:rPr>
          <w:sz w:val="24"/>
          <w:szCs w:val="24"/>
        </w:rPr>
        <w:t>временная</w:t>
      </w:r>
      <w:r>
        <w:rPr>
          <w:spacing w:val="1"/>
          <w:sz w:val="24"/>
          <w:szCs w:val="24"/>
        </w:rPr>
        <w:t xml:space="preserve"> </w:t>
      </w:r>
      <w:r>
        <w:rPr>
          <w:sz w:val="24"/>
          <w:szCs w:val="24"/>
        </w:rPr>
        <w:t>нетрудоспособность,</w:t>
      </w:r>
      <w:r>
        <w:rPr>
          <w:spacing w:val="72"/>
          <w:sz w:val="24"/>
          <w:szCs w:val="24"/>
        </w:rPr>
        <w:t xml:space="preserve"> </w:t>
      </w:r>
      <w:r>
        <w:rPr>
          <w:sz w:val="24"/>
          <w:szCs w:val="24"/>
        </w:rPr>
        <w:t>подтвержденная документально;</w:t>
      </w:r>
      <w:r>
        <w:rPr>
          <w:spacing w:val="1"/>
          <w:sz w:val="24"/>
          <w:szCs w:val="24"/>
        </w:rPr>
        <w:t xml:space="preserve"> </w:t>
      </w:r>
      <w:r>
        <w:rPr>
          <w:sz w:val="24"/>
          <w:szCs w:val="24"/>
        </w:rPr>
        <w:t>призыв</w:t>
      </w:r>
      <w:r>
        <w:rPr>
          <w:sz w:val="24"/>
          <w:szCs w:val="24"/>
        </w:rPr>
        <w:tab/>
      </w:r>
      <w:r>
        <w:rPr>
          <w:sz w:val="24"/>
          <w:szCs w:val="24"/>
        </w:rPr>
        <w:t>работника</w:t>
      </w:r>
      <w:r>
        <w:rPr>
          <w:sz w:val="24"/>
          <w:szCs w:val="24"/>
        </w:rPr>
        <w:tab/>
      </w:r>
      <w:r>
        <w:rPr>
          <w:sz w:val="24"/>
          <w:szCs w:val="24"/>
        </w:rPr>
        <w:t>на</w:t>
      </w:r>
      <w:r>
        <w:rPr>
          <w:sz w:val="24"/>
          <w:szCs w:val="24"/>
        </w:rPr>
        <w:tab/>
      </w:r>
      <w:r>
        <w:rPr>
          <w:sz w:val="24"/>
          <w:szCs w:val="24"/>
        </w:rPr>
        <w:t>военную</w:t>
      </w:r>
      <w:r>
        <w:rPr>
          <w:sz w:val="24"/>
          <w:szCs w:val="24"/>
        </w:rPr>
        <w:tab/>
      </w:r>
      <w:r>
        <w:rPr>
          <w:sz w:val="24"/>
          <w:szCs w:val="24"/>
        </w:rPr>
        <w:t>службу</w:t>
      </w:r>
      <w:r>
        <w:rPr>
          <w:sz w:val="24"/>
          <w:szCs w:val="24"/>
        </w:rPr>
        <w:tab/>
      </w:r>
      <w:r>
        <w:rPr>
          <w:sz w:val="24"/>
          <w:szCs w:val="24"/>
        </w:rPr>
        <w:t>по</w:t>
      </w:r>
      <w:r>
        <w:rPr>
          <w:sz w:val="24"/>
          <w:szCs w:val="24"/>
        </w:rPr>
        <w:tab/>
      </w:r>
      <w:r>
        <w:rPr>
          <w:sz w:val="24"/>
          <w:szCs w:val="24"/>
        </w:rPr>
        <w:t>мобилизации</w:t>
      </w:r>
    </w:p>
    <w:p w14:paraId="2A2408D1">
      <w:pPr>
        <w:pStyle w:val="7"/>
        <w:spacing w:line="235" w:lineRule="auto"/>
        <w:ind w:left="146" w:right="115" w:hanging="6"/>
        <w:jc w:val="both"/>
        <w:rPr>
          <w:sz w:val="24"/>
          <w:szCs w:val="24"/>
        </w:rPr>
      </w:pPr>
      <w:r>
        <w:rPr>
          <w:position w:val="-2"/>
          <w:sz w:val="24"/>
          <w:szCs w:val="24"/>
        </w:rPr>
        <w:t>или</w:t>
      </w:r>
      <w:r>
        <w:rPr>
          <w:spacing w:val="1"/>
          <w:position w:val="-2"/>
          <w:sz w:val="24"/>
          <w:szCs w:val="24"/>
        </w:rPr>
        <w:t xml:space="preserve"> </w:t>
      </w:r>
      <w:r>
        <w:rPr>
          <w:sz w:val="24"/>
          <w:szCs w:val="24"/>
        </w:rPr>
        <w:t>заключение</w:t>
      </w:r>
      <w:r>
        <w:rPr>
          <w:spacing w:val="1"/>
          <w:sz w:val="24"/>
          <w:szCs w:val="24"/>
        </w:rPr>
        <w:t xml:space="preserve"> </w:t>
      </w:r>
      <w:r>
        <w:rPr>
          <w:sz w:val="24"/>
          <w:szCs w:val="24"/>
        </w:rPr>
        <w:t>им</w:t>
      </w:r>
      <w:r>
        <w:rPr>
          <w:spacing w:val="1"/>
          <w:sz w:val="24"/>
          <w:szCs w:val="24"/>
        </w:rPr>
        <w:t xml:space="preserve"> </w:t>
      </w:r>
      <w:r>
        <w:rPr>
          <w:sz w:val="24"/>
          <w:szCs w:val="24"/>
        </w:rPr>
        <w:t>контракта</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пунктом</w:t>
      </w:r>
      <w:r>
        <w:rPr>
          <w:spacing w:val="1"/>
          <w:sz w:val="24"/>
          <w:szCs w:val="24"/>
        </w:rPr>
        <w:t xml:space="preserve"> </w:t>
      </w:r>
      <w:r>
        <w:rPr>
          <w:sz w:val="24"/>
          <w:szCs w:val="24"/>
        </w:rPr>
        <w:t>7</w:t>
      </w:r>
      <w:r>
        <w:rPr>
          <w:spacing w:val="1"/>
          <w:sz w:val="24"/>
          <w:szCs w:val="24"/>
        </w:rPr>
        <w:t xml:space="preserve"> </w:t>
      </w:r>
      <w:r>
        <w:rPr>
          <w:sz w:val="24"/>
          <w:szCs w:val="24"/>
        </w:rPr>
        <w:t>статьи</w:t>
      </w:r>
      <w:r>
        <w:rPr>
          <w:spacing w:val="1"/>
          <w:sz w:val="24"/>
          <w:szCs w:val="24"/>
        </w:rPr>
        <w:t xml:space="preserve"> </w:t>
      </w:r>
      <w:r>
        <w:rPr>
          <w:sz w:val="24"/>
          <w:szCs w:val="24"/>
        </w:rPr>
        <w:t>38</w:t>
      </w:r>
      <w:r>
        <w:rPr>
          <w:spacing w:val="1"/>
          <w:sz w:val="24"/>
          <w:szCs w:val="24"/>
        </w:rPr>
        <w:t xml:space="preserve"> </w:t>
      </w:r>
      <w:r>
        <w:rPr>
          <w:sz w:val="24"/>
          <w:szCs w:val="24"/>
        </w:rPr>
        <w:t>Федерального</w:t>
      </w:r>
      <w:r>
        <w:rPr>
          <w:spacing w:val="1"/>
          <w:sz w:val="24"/>
          <w:szCs w:val="24"/>
        </w:rPr>
        <w:t xml:space="preserve"> </w:t>
      </w:r>
      <w:r>
        <w:rPr>
          <w:sz w:val="24"/>
          <w:szCs w:val="24"/>
        </w:rPr>
        <w:t>закона</w:t>
      </w:r>
      <w:r>
        <w:rPr>
          <w:spacing w:val="1"/>
          <w:sz w:val="24"/>
          <w:szCs w:val="24"/>
        </w:rPr>
        <w:t xml:space="preserve"> </w:t>
      </w:r>
      <w:r>
        <w:rPr>
          <w:sz w:val="24"/>
          <w:szCs w:val="24"/>
        </w:rPr>
        <w:t>от</w:t>
      </w:r>
      <w:r>
        <w:rPr>
          <w:spacing w:val="1"/>
          <w:sz w:val="24"/>
          <w:szCs w:val="24"/>
        </w:rPr>
        <w:t xml:space="preserve"> </w:t>
      </w:r>
      <w:r>
        <w:rPr>
          <w:sz w:val="24"/>
          <w:szCs w:val="24"/>
        </w:rPr>
        <w:t>28</w:t>
      </w:r>
      <w:r>
        <w:rPr>
          <w:spacing w:val="1"/>
          <w:sz w:val="24"/>
          <w:szCs w:val="24"/>
        </w:rPr>
        <w:t xml:space="preserve"> </w:t>
      </w:r>
      <w:r>
        <w:rPr>
          <w:sz w:val="24"/>
          <w:szCs w:val="24"/>
        </w:rPr>
        <w:t>марта</w:t>
      </w:r>
      <w:r>
        <w:rPr>
          <w:spacing w:val="1"/>
          <w:sz w:val="24"/>
          <w:szCs w:val="24"/>
        </w:rPr>
        <w:t xml:space="preserve"> </w:t>
      </w:r>
      <w:r>
        <w:rPr>
          <w:sz w:val="24"/>
          <w:szCs w:val="24"/>
        </w:rPr>
        <w:t>1998</w:t>
      </w:r>
      <w:r>
        <w:rPr>
          <w:spacing w:val="1"/>
          <w:sz w:val="24"/>
          <w:szCs w:val="24"/>
        </w:rPr>
        <w:t xml:space="preserve"> </w:t>
      </w:r>
      <w:r>
        <w:rPr>
          <w:sz w:val="24"/>
          <w:szCs w:val="24"/>
        </w:rPr>
        <w:t>года</w:t>
      </w:r>
      <w:r>
        <w:rPr>
          <w:spacing w:val="1"/>
          <w:sz w:val="24"/>
          <w:szCs w:val="24"/>
        </w:rPr>
        <w:t xml:space="preserve"> </w:t>
      </w:r>
      <w:r>
        <w:rPr>
          <w:sz w:val="24"/>
          <w:szCs w:val="24"/>
        </w:rPr>
        <w:t>№</w:t>
      </w:r>
      <w:r>
        <w:rPr>
          <w:spacing w:val="1"/>
          <w:sz w:val="24"/>
          <w:szCs w:val="24"/>
        </w:rPr>
        <w:t xml:space="preserve"> </w:t>
      </w:r>
      <w:r>
        <w:rPr>
          <w:sz w:val="24"/>
          <w:szCs w:val="24"/>
        </w:rPr>
        <w:t>53-ФЗ</w:t>
      </w:r>
      <w:r>
        <w:rPr>
          <w:spacing w:val="73"/>
          <w:sz w:val="24"/>
          <w:szCs w:val="24"/>
        </w:rPr>
        <w:t xml:space="preserve"> </w:t>
      </w:r>
      <w:r>
        <w:rPr>
          <w:sz w:val="24"/>
          <w:szCs w:val="24"/>
        </w:rPr>
        <w:t>«О</w:t>
      </w:r>
      <w:r>
        <w:rPr>
          <w:spacing w:val="73"/>
          <w:sz w:val="24"/>
          <w:szCs w:val="24"/>
        </w:rPr>
        <w:t xml:space="preserve"> </w:t>
      </w:r>
      <w:r>
        <w:rPr>
          <w:sz w:val="24"/>
          <w:szCs w:val="24"/>
        </w:rPr>
        <w:t>воинской</w:t>
      </w:r>
      <w:r>
        <w:rPr>
          <w:spacing w:val="1"/>
          <w:sz w:val="24"/>
          <w:szCs w:val="24"/>
        </w:rPr>
        <w:t xml:space="preserve"> </w:t>
      </w:r>
      <w:r>
        <w:rPr>
          <w:sz w:val="24"/>
          <w:szCs w:val="24"/>
        </w:rPr>
        <w:t>обязанности</w:t>
      </w:r>
      <w:r>
        <w:rPr>
          <w:spacing w:val="72"/>
          <w:sz w:val="24"/>
          <w:szCs w:val="24"/>
        </w:rPr>
        <w:t xml:space="preserve"> </w:t>
      </w:r>
      <w:r>
        <w:rPr>
          <w:sz w:val="24"/>
          <w:szCs w:val="24"/>
        </w:rPr>
        <w:t>и военной</w:t>
      </w:r>
      <w:r>
        <w:rPr>
          <w:spacing w:val="73"/>
          <w:sz w:val="24"/>
          <w:szCs w:val="24"/>
        </w:rPr>
        <w:t xml:space="preserve"> </w:t>
      </w:r>
      <w:r>
        <w:rPr>
          <w:sz w:val="24"/>
          <w:szCs w:val="24"/>
        </w:rPr>
        <w:t>службе» либо контракта о добровольном</w:t>
      </w:r>
      <w:r>
        <w:rPr>
          <w:spacing w:val="72"/>
          <w:sz w:val="24"/>
          <w:szCs w:val="24"/>
        </w:rPr>
        <w:t xml:space="preserve"> </w:t>
      </w:r>
      <w:r>
        <w:rPr>
          <w:sz w:val="24"/>
          <w:szCs w:val="24"/>
        </w:rPr>
        <w:t>содействии</w:t>
      </w:r>
      <w:r>
        <w:rPr>
          <w:spacing w:val="1"/>
          <w:sz w:val="24"/>
          <w:szCs w:val="24"/>
        </w:rPr>
        <w:t xml:space="preserve"> </w:t>
      </w:r>
      <w:r>
        <w:rPr>
          <w:sz w:val="24"/>
          <w:szCs w:val="24"/>
        </w:rPr>
        <w:t>в</w:t>
      </w:r>
      <w:r>
        <w:rPr>
          <w:spacing w:val="1"/>
          <w:sz w:val="24"/>
          <w:szCs w:val="24"/>
        </w:rPr>
        <w:t xml:space="preserve"> </w:t>
      </w:r>
      <w:r>
        <w:rPr>
          <w:sz w:val="24"/>
          <w:szCs w:val="24"/>
        </w:rPr>
        <w:t>выполнении</w:t>
      </w:r>
      <w:r>
        <w:rPr>
          <w:spacing w:val="1"/>
          <w:sz w:val="24"/>
          <w:szCs w:val="24"/>
        </w:rPr>
        <w:t xml:space="preserve"> </w:t>
      </w:r>
      <w:r>
        <w:rPr>
          <w:sz w:val="24"/>
          <w:szCs w:val="24"/>
        </w:rPr>
        <w:t>задач,</w:t>
      </w:r>
      <w:r>
        <w:rPr>
          <w:spacing w:val="1"/>
          <w:sz w:val="24"/>
          <w:szCs w:val="24"/>
        </w:rPr>
        <w:t xml:space="preserve"> </w:t>
      </w:r>
      <w:r>
        <w:rPr>
          <w:sz w:val="24"/>
          <w:szCs w:val="24"/>
        </w:rPr>
        <w:t>возложенных</w:t>
      </w:r>
      <w:r>
        <w:rPr>
          <w:spacing w:val="1"/>
          <w:sz w:val="24"/>
          <w:szCs w:val="24"/>
        </w:rPr>
        <w:t xml:space="preserve"> </w:t>
      </w:r>
      <w:r>
        <w:rPr>
          <w:sz w:val="24"/>
          <w:szCs w:val="24"/>
        </w:rPr>
        <w:t>на</w:t>
      </w:r>
      <w:r>
        <w:rPr>
          <w:spacing w:val="1"/>
          <w:sz w:val="24"/>
          <w:szCs w:val="24"/>
        </w:rPr>
        <w:t xml:space="preserve"> </w:t>
      </w:r>
      <w:r>
        <w:rPr>
          <w:sz w:val="24"/>
          <w:szCs w:val="24"/>
        </w:rPr>
        <w:t>Вооруженные</w:t>
      </w:r>
      <w:r>
        <w:rPr>
          <w:spacing w:val="1"/>
          <w:sz w:val="24"/>
          <w:szCs w:val="24"/>
        </w:rPr>
        <w:t xml:space="preserve"> </w:t>
      </w:r>
      <w:r>
        <w:rPr>
          <w:sz w:val="24"/>
          <w:szCs w:val="24"/>
        </w:rPr>
        <w:t>Силы</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14:paraId="398C37D3">
      <w:pPr>
        <w:spacing w:line="235" w:lineRule="auto"/>
        <w:jc w:val="both"/>
        <w:rPr>
          <w:rFonts w:ascii="Times New Roman" w:hAnsi="Times New Roman" w:cs="Times New Roman"/>
          <w:sz w:val="24"/>
          <w:szCs w:val="24"/>
        </w:rPr>
        <w:sectPr>
          <w:pgSz w:w="11840" w:h="16150"/>
          <w:pgMar w:top="1080" w:right="520" w:bottom="280" w:left="1240" w:header="529" w:footer="0" w:gutter="0"/>
          <w:cols w:space="720" w:num="1"/>
        </w:sectPr>
      </w:pPr>
    </w:p>
    <w:p w14:paraId="4B82F9E5">
      <w:pPr>
        <w:pStyle w:val="7"/>
        <w:spacing w:before="83" w:line="235" w:lineRule="auto"/>
        <w:ind w:left="124" w:right="183" w:firstLine="700"/>
        <w:jc w:val="both"/>
        <w:rPr>
          <w:sz w:val="24"/>
          <w:szCs w:val="24"/>
        </w:rPr>
      </w:pPr>
      <w:r>
        <w:rPr>
          <w:sz w:val="24"/>
          <w:szCs w:val="24"/>
        </w:rPr>
        <w:t xml:space="preserve">призыв    </w:t>
      </w:r>
      <w:r>
        <w:rPr>
          <w:spacing w:val="1"/>
          <w:sz w:val="24"/>
          <w:szCs w:val="24"/>
        </w:rPr>
        <w:t xml:space="preserve"> </w:t>
      </w:r>
      <w:r>
        <w:rPr>
          <w:sz w:val="24"/>
          <w:szCs w:val="24"/>
        </w:rPr>
        <w:t>на      срочную      военную      службу      или      направление</w:t>
      </w:r>
      <w:r>
        <w:rPr>
          <w:spacing w:val="1"/>
          <w:sz w:val="24"/>
          <w:szCs w:val="24"/>
        </w:rPr>
        <w:t xml:space="preserve"> </w:t>
      </w:r>
      <w:r>
        <w:rPr>
          <w:sz w:val="24"/>
          <w:szCs w:val="24"/>
        </w:rPr>
        <w:t>на</w:t>
      </w:r>
      <w:r>
        <w:rPr>
          <w:spacing w:val="4"/>
          <w:sz w:val="24"/>
          <w:szCs w:val="24"/>
        </w:rPr>
        <w:t xml:space="preserve"> </w:t>
      </w:r>
      <w:r>
        <w:rPr>
          <w:sz w:val="24"/>
          <w:szCs w:val="24"/>
        </w:rPr>
        <w:t>заменяющую</w:t>
      </w:r>
      <w:r>
        <w:rPr>
          <w:spacing w:val="42"/>
          <w:sz w:val="24"/>
          <w:szCs w:val="24"/>
        </w:rPr>
        <w:t xml:space="preserve"> </w:t>
      </w:r>
      <w:r>
        <w:rPr>
          <w:sz w:val="24"/>
          <w:szCs w:val="24"/>
        </w:rPr>
        <w:t>ее</w:t>
      </w:r>
      <w:r>
        <w:rPr>
          <w:spacing w:val="13"/>
          <w:sz w:val="24"/>
          <w:szCs w:val="24"/>
        </w:rPr>
        <w:t xml:space="preserve"> </w:t>
      </w:r>
      <w:r>
        <w:rPr>
          <w:sz w:val="24"/>
          <w:szCs w:val="24"/>
        </w:rPr>
        <w:t>альтернативную</w:t>
      </w:r>
      <w:r>
        <w:rPr>
          <w:spacing w:val="2"/>
          <w:sz w:val="24"/>
          <w:szCs w:val="24"/>
        </w:rPr>
        <w:t xml:space="preserve"> </w:t>
      </w:r>
      <w:r>
        <w:rPr>
          <w:sz w:val="24"/>
          <w:szCs w:val="24"/>
        </w:rPr>
        <w:t>гражданскую</w:t>
      </w:r>
      <w:r>
        <w:rPr>
          <w:spacing w:val="45"/>
          <w:sz w:val="24"/>
          <w:szCs w:val="24"/>
        </w:rPr>
        <w:t xml:space="preserve"> </w:t>
      </w:r>
      <w:r>
        <w:rPr>
          <w:sz w:val="24"/>
          <w:szCs w:val="24"/>
        </w:rPr>
        <w:t>службу;</w:t>
      </w:r>
    </w:p>
    <w:p w14:paraId="59FFD230">
      <w:pPr>
        <w:pStyle w:val="7"/>
        <w:spacing w:before="12" w:line="228" w:lineRule="auto"/>
        <w:ind w:left="119" w:right="159" w:firstLine="702"/>
        <w:jc w:val="both"/>
        <w:rPr>
          <w:sz w:val="24"/>
          <w:szCs w:val="24"/>
        </w:rPr>
      </w:pPr>
      <w:r>
        <w:rPr>
          <w:sz w:val="24"/>
          <w:szCs w:val="24"/>
        </w:rPr>
        <w:t>обучение</w:t>
      </w:r>
      <w:r>
        <w:rPr>
          <w:spacing w:val="73"/>
          <w:sz w:val="24"/>
          <w:szCs w:val="24"/>
        </w:rPr>
        <w:t xml:space="preserve"> </w:t>
      </w:r>
      <w:r>
        <w:rPr>
          <w:sz w:val="24"/>
          <w:szCs w:val="24"/>
        </w:rPr>
        <w:t>в</w:t>
      </w:r>
      <w:r>
        <w:rPr>
          <w:spacing w:val="73"/>
          <w:sz w:val="24"/>
          <w:szCs w:val="24"/>
        </w:rPr>
        <w:t xml:space="preserve"> </w:t>
      </w:r>
      <w:r>
        <w:rPr>
          <w:sz w:val="24"/>
          <w:szCs w:val="24"/>
        </w:rPr>
        <w:t xml:space="preserve">очной   аспирантуре,   магистратуре  </w:t>
      </w:r>
      <w:r>
        <w:rPr>
          <w:spacing w:val="1"/>
          <w:sz w:val="24"/>
          <w:szCs w:val="24"/>
        </w:rPr>
        <w:t xml:space="preserve"> </w:t>
      </w:r>
      <w:r>
        <w:rPr>
          <w:sz w:val="24"/>
          <w:szCs w:val="24"/>
        </w:rPr>
        <w:t>сроком   не   более</w:t>
      </w:r>
      <w:r>
        <w:rPr>
          <w:spacing w:val="1"/>
          <w:sz w:val="24"/>
          <w:szCs w:val="24"/>
        </w:rPr>
        <w:t xml:space="preserve"> </w:t>
      </w:r>
      <w:r>
        <w:rPr>
          <w:sz w:val="24"/>
          <w:szCs w:val="24"/>
        </w:rPr>
        <w:t>трех</w:t>
      </w:r>
      <w:r>
        <w:rPr>
          <w:spacing w:val="15"/>
          <w:sz w:val="24"/>
          <w:szCs w:val="24"/>
        </w:rPr>
        <w:t xml:space="preserve"> </w:t>
      </w:r>
      <w:r>
        <w:rPr>
          <w:sz w:val="24"/>
          <w:szCs w:val="24"/>
        </w:rPr>
        <w:t>лет;</w:t>
      </w:r>
    </w:p>
    <w:p w14:paraId="04A78D0A">
      <w:pPr>
        <w:pStyle w:val="7"/>
        <w:spacing w:before="13" w:line="237" w:lineRule="auto"/>
        <w:ind w:left="113" w:right="167" w:firstLine="713"/>
        <w:jc w:val="both"/>
        <w:rPr>
          <w:sz w:val="24"/>
          <w:szCs w:val="24"/>
        </w:rPr>
      </w:pPr>
      <w:r>
        <w:rPr>
          <w:sz w:val="24"/>
          <w:szCs w:val="24"/>
        </w:rPr>
        <w:t>отпуск</w:t>
      </w:r>
      <w:r>
        <w:rPr>
          <w:spacing w:val="73"/>
          <w:sz w:val="24"/>
          <w:szCs w:val="24"/>
        </w:rPr>
        <w:t xml:space="preserve"> </w:t>
      </w:r>
      <w:r>
        <w:rPr>
          <w:sz w:val="24"/>
          <w:szCs w:val="24"/>
        </w:rPr>
        <w:t>по</w:t>
      </w:r>
      <w:r>
        <w:rPr>
          <w:spacing w:val="72"/>
          <w:sz w:val="24"/>
          <w:szCs w:val="24"/>
        </w:rPr>
        <w:t xml:space="preserve"> </w:t>
      </w:r>
      <w:r>
        <w:rPr>
          <w:sz w:val="24"/>
          <w:szCs w:val="24"/>
        </w:rPr>
        <w:t>беременности</w:t>
      </w:r>
      <w:r>
        <w:rPr>
          <w:spacing w:val="73"/>
          <w:sz w:val="24"/>
          <w:szCs w:val="24"/>
        </w:rPr>
        <w:t xml:space="preserve"> </w:t>
      </w:r>
      <w:r>
        <w:rPr>
          <w:sz w:val="24"/>
          <w:szCs w:val="24"/>
        </w:rPr>
        <w:t>и   родам,   отпуск   по   уходу   за</w:t>
      </w:r>
      <w:r>
        <w:rPr>
          <w:spacing w:val="73"/>
          <w:sz w:val="24"/>
          <w:szCs w:val="24"/>
        </w:rPr>
        <w:t xml:space="preserve"> </w:t>
      </w:r>
      <w:r>
        <w:rPr>
          <w:sz w:val="24"/>
          <w:szCs w:val="24"/>
        </w:rPr>
        <w:t>ребенком</w:t>
      </w:r>
      <w:r>
        <w:rPr>
          <w:spacing w:val="1"/>
          <w:sz w:val="24"/>
          <w:szCs w:val="24"/>
        </w:rPr>
        <w:t xml:space="preserve"> </w:t>
      </w:r>
      <w:r>
        <w:rPr>
          <w:sz w:val="24"/>
          <w:szCs w:val="24"/>
        </w:rPr>
        <w:t>до</w:t>
      </w:r>
      <w:r>
        <w:rPr>
          <w:spacing w:val="1"/>
          <w:sz w:val="24"/>
          <w:szCs w:val="24"/>
        </w:rPr>
        <w:t xml:space="preserve"> </w:t>
      </w:r>
      <w:r>
        <w:rPr>
          <w:sz w:val="24"/>
          <w:szCs w:val="24"/>
        </w:rPr>
        <w:t>достижения</w:t>
      </w:r>
      <w:r>
        <w:rPr>
          <w:spacing w:val="24"/>
          <w:sz w:val="24"/>
          <w:szCs w:val="24"/>
        </w:rPr>
        <w:t xml:space="preserve"> </w:t>
      </w:r>
      <w:r>
        <w:rPr>
          <w:sz w:val="24"/>
          <w:szCs w:val="24"/>
        </w:rPr>
        <w:t>им</w:t>
      </w:r>
      <w:r>
        <w:rPr>
          <w:spacing w:val="17"/>
          <w:sz w:val="24"/>
          <w:szCs w:val="24"/>
        </w:rPr>
        <w:t xml:space="preserve"> </w:t>
      </w:r>
      <w:r>
        <w:rPr>
          <w:sz w:val="24"/>
          <w:szCs w:val="24"/>
        </w:rPr>
        <w:t>возраста</w:t>
      </w:r>
      <w:r>
        <w:rPr>
          <w:spacing w:val="19"/>
          <w:sz w:val="24"/>
          <w:szCs w:val="24"/>
        </w:rPr>
        <w:t xml:space="preserve"> </w:t>
      </w:r>
      <w:r>
        <w:rPr>
          <w:sz w:val="24"/>
          <w:szCs w:val="24"/>
        </w:rPr>
        <w:t>трех</w:t>
      </w:r>
      <w:r>
        <w:rPr>
          <w:spacing w:val="6"/>
          <w:sz w:val="24"/>
          <w:szCs w:val="24"/>
        </w:rPr>
        <w:t xml:space="preserve"> </w:t>
      </w:r>
      <w:r>
        <w:rPr>
          <w:sz w:val="24"/>
          <w:szCs w:val="24"/>
        </w:rPr>
        <w:t>лет.</w:t>
      </w:r>
    </w:p>
    <w:p w14:paraId="017FD9F9">
      <w:pPr>
        <w:pStyle w:val="7"/>
        <w:spacing w:before="10" w:line="235" w:lineRule="auto"/>
        <w:ind w:left="115" w:right="151" w:firstLine="705"/>
        <w:jc w:val="both"/>
        <w:rPr>
          <w:sz w:val="24"/>
          <w:szCs w:val="24"/>
        </w:rPr>
      </w:pPr>
      <w:r>
        <w:rPr>
          <w:sz w:val="24"/>
          <w:szCs w:val="24"/>
        </w:rPr>
        <w:t>Ежемесячная стимулирующая</w:t>
      </w:r>
      <w:r>
        <w:rPr>
          <w:spacing w:val="1"/>
          <w:sz w:val="24"/>
          <w:szCs w:val="24"/>
        </w:rPr>
        <w:t xml:space="preserve"> </w:t>
      </w:r>
      <w:r>
        <w:rPr>
          <w:sz w:val="24"/>
          <w:szCs w:val="24"/>
        </w:rPr>
        <w:t>надбавка устанавливается при условии,</w:t>
      </w:r>
      <w:r>
        <w:rPr>
          <w:spacing w:val="1"/>
          <w:sz w:val="24"/>
          <w:szCs w:val="24"/>
        </w:rPr>
        <w:t xml:space="preserve"> </w:t>
      </w:r>
      <w:r>
        <w:rPr>
          <w:sz w:val="24"/>
          <w:szCs w:val="24"/>
        </w:rPr>
        <w:t xml:space="preserve">если педагогический работник </w:t>
      </w:r>
      <w:r>
        <w:rPr>
          <w:w w:val="90"/>
          <w:sz w:val="24"/>
          <w:szCs w:val="24"/>
        </w:rPr>
        <w:t xml:space="preserve">— </w:t>
      </w:r>
      <w:r>
        <w:rPr>
          <w:sz w:val="24"/>
          <w:szCs w:val="24"/>
        </w:rPr>
        <w:t>молодой специалист оформляет трудовые</w:t>
      </w:r>
      <w:r>
        <w:rPr>
          <w:spacing w:val="1"/>
          <w:sz w:val="24"/>
          <w:szCs w:val="24"/>
        </w:rPr>
        <w:t xml:space="preserve"> </w:t>
      </w:r>
      <w:r>
        <w:rPr>
          <w:w w:val="105"/>
          <w:sz w:val="24"/>
          <w:szCs w:val="24"/>
        </w:rPr>
        <w:t>отношения</w:t>
      </w:r>
      <w:r>
        <w:rPr>
          <w:spacing w:val="1"/>
          <w:w w:val="105"/>
          <w:sz w:val="24"/>
          <w:szCs w:val="24"/>
        </w:rPr>
        <w:t xml:space="preserve"> </w:t>
      </w:r>
      <w:r>
        <w:rPr>
          <w:w w:val="105"/>
          <w:sz w:val="24"/>
          <w:szCs w:val="24"/>
        </w:rPr>
        <w:t>не</w:t>
      </w:r>
      <w:r>
        <w:rPr>
          <w:spacing w:val="1"/>
          <w:w w:val="105"/>
          <w:sz w:val="24"/>
          <w:szCs w:val="24"/>
        </w:rPr>
        <w:t xml:space="preserve"> </w:t>
      </w:r>
      <w:r>
        <w:rPr>
          <w:w w:val="105"/>
          <w:sz w:val="24"/>
          <w:szCs w:val="24"/>
        </w:rPr>
        <w:t>позднее</w:t>
      </w:r>
      <w:r>
        <w:rPr>
          <w:spacing w:val="1"/>
          <w:w w:val="105"/>
          <w:sz w:val="24"/>
          <w:szCs w:val="24"/>
        </w:rPr>
        <w:t xml:space="preserve"> </w:t>
      </w:r>
      <w:r>
        <w:rPr>
          <w:w w:val="105"/>
          <w:sz w:val="24"/>
          <w:szCs w:val="24"/>
        </w:rPr>
        <w:t>60</w:t>
      </w:r>
      <w:r>
        <w:rPr>
          <w:spacing w:val="1"/>
          <w:w w:val="105"/>
          <w:sz w:val="24"/>
          <w:szCs w:val="24"/>
        </w:rPr>
        <w:t xml:space="preserve"> </w:t>
      </w:r>
      <w:r>
        <w:rPr>
          <w:w w:val="105"/>
          <w:sz w:val="24"/>
          <w:szCs w:val="24"/>
        </w:rPr>
        <w:t>дней</w:t>
      </w:r>
      <w:r>
        <w:rPr>
          <w:spacing w:val="1"/>
          <w:w w:val="105"/>
          <w:sz w:val="24"/>
          <w:szCs w:val="24"/>
        </w:rPr>
        <w:t xml:space="preserve"> </w:t>
      </w:r>
      <w:r>
        <w:rPr>
          <w:w w:val="105"/>
          <w:sz w:val="24"/>
          <w:szCs w:val="24"/>
        </w:rPr>
        <w:t>со</w:t>
      </w:r>
      <w:r>
        <w:rPr>
          <w:spacing w:val="1"/>
          <w:w w:val="105"/>
          <w:sz w:val="24"/>
          <w:szCs w:val="24"/>
        </w:rPr>
        <w:t xml:space="preserve"> </w:t>
      </w:r>
      <w:r>
        <w:rPr>
          <w:w w:val="105"/>
          <w:sz w:val="24"/>
          <w:szCs w:val="24"/>
        </w:rPr>
        <w:t>дня</w:t>
      </w:r>
      <w:r>
        <w:rPr>
          <w:spacing w:val="1"/>
          <w:w w:val="105"/>
          <w:sz w:val="24"/>
          <w:szCs w:val="24"/>
        </w:rPr>
        <w:t xml:space="preserve"> </w:t>
      </w:r>
      <w:r>
        <w:rPr>
          <w:w w:val="105"/>
          <w:sz w:val="24"/>
          <w:szCs w:val="24"/>
        </w:rPr>
        <w:t>окончания</w:t>
      </w:r>
      <w:r>
        <w:rPr>
          <w:spacing w:val="1"/>
          <w:w w:val="105"/>
          <w:sz w:val="24"/>
          <w:szCs w:val="24"/>
        </w:rPr>
        <w:t xml:space="preserve"> </w:t>
      </w:r>
      <w:r>
        <w:rPr>
          <w:w w:val="105"/>
          <w:sz w:val="24"/>
          <w:szCs w:val="24"/>
        </w:rPr>
        <w:t>временной</w:t>
      </w:r>
      <w:r>
        <w:rPr>
          <w:spacing w:val="1"/>
          <w:w w:val="105"/>
          <w:sz w:val="24"/>
          <w:szCs w:val="24"/>
        </w:rPr>
        <w:t xml:space="preserve"> </w:t>
      </w:r>
      <w:r>
        <w:rPr>
          <w:w w:val="105"/>
          <w:sz w:val="24"/>
          <w:szCs w:val="24"/>
        </w:rPr>
        <w:t>нетрудоспособности,    прохождения    срочной    службы    по    призыву</w:t>
      </w:r>
      <w:r>
        <w:rPr>
          <w:spacing w:val="1"/>
          <w:w w:val="105"/>
          <w:sz w:val="24"/>
          <w:szCs w:val="24"/>
        </w:rPr>
        <w:t xml:space="preserve"> </w:t>
      </w:r>
      <w:r>
        <w:rPr>
          <w:w w:val="105"/>
          <w:sz w:val="24"/>
          <w:szCs w:val="24"/>
        </w:rPr>
        <w:t>в</w:t>
      </w:r>
      <w:r>
        <w:rPr>
          <w:spacing w:val="1"/>
          <w:w w:val="105"/>
          <w:sz w:val="24"/>
          <w:szCs w:val="24"/>
        </w:rPr>
        <w:t xml:space="preserve"> </w:t>
      </w:r>
      <w:r>
        <w:rPr>
          <w:w w:val="105"/>
          <w:sz w:val="24"/>
          <w:szCs w:val="24"/>
        </w:rPr>
        <w:t>Вооруженных</w:t>
      </w:r>
      <w:r>
        <w:rPr>
          <w:spacing w:val="1"/>
          <w:w w:val="105"/>
          <w:sz w:val="24"/>
          <w:szCs w:val="24"/>
        </w:rPr>
        <w:t xml:space="preserve"> </w:t>
      </w:r>
      <w:r>
        <w:rPr>
          <w:w w:val="105"/>
          <w:sz w:val="24"/>
          <w:szCs w:val="24"/>
        </w:rPr>
        <w:t>Силах</w:t>
      </w:r>
      <w:r>
        <w:rPr>
          <w:spacing w:val="1"/>
          <w:w w:val="105"/>
          <w:sz w:val="24"/>
          <w:szCs w:val="24"/>
        </w:rPr>
        <w:t xml:space="preserve"> </w:t>
      </w:r>
      <w:r>
        <w:rPr>
          <w:w w:val="105"/>
          <w:sz w:val="24"/>
          <w:szCs w:val="24"/>
        </w:rPr>
        <w:t>Российской</w:t>
      </w:r>
      <w:r>
        <w:rPr>
          <w:spacing w:val="1"/>
          <w:w w:val="105"/>
          <w:sz w:val="24"/>
          <w:szCs w:val="24"/>
        </w:rPr>
        <w:t xml:space="preserve"> </w:t>
      </w:r>
      <w:r>
        <w:rPr>
          <w:w w:val="105"/>
          <w:sz w:val="24"/>
          <w:szCs w:val="24"/>
        </w:rPr>
        <w:t>Федерации</w:t>
      </w:r>
      <w:r>
        <w:rPr>
          <w:spacing w:val="1"/>
          <w:w w:val="105"/>
          <w:sz w:val="24"/>
          <w:szCs w:val="24"/>
        </w:rPr>
        <w:t xml:space="preserve"> </w:t>
      </w:r>
      <w:r>
        <w:rPr>
          <w:w w:val="105"/>
          <w:sz w:val="24"/>
          <w:szCs w:val="24"/>
        </w:rPr>
        <w:t>или</w:t>
      </w:r>
      <w:r>
        <w:rPr>
          <w:spacing w:val="1"/>
          <w:w w:val="105"/>
          <w:sz w:val="24"/>
          <w:szCs w:val="24"/>
        </w:rPr>
        <w:t xml:space="preserve"> </w:t>
      </w:r>
      <w:r>
        <w:rPr>
          <w:w w:val="105"/>
          <w:sz w:val="24"/>
          <w:szCs w:val="24"/>
        </w:rPr>
        <w:t>прохождения</w:t>
      </w:r>
      <w:r>
        <w:rPr>
          <w:spacing w:val="1"/>
          <w:w w:val="105"/>
          <w:sz w:val="24"/>
          <w:szCs w:val="24"/>
        </w:rPr>
        <w:t xml:space="preserve"> </w:t>
      </w:r>
      <w:r>
        <w:rPr>
          <w:w w:val="105"/>
          <w:sz w:val="24"/>
          <w:szCs w:val="24"/>
        </w:rPr>
        <w:t>альтернативной гражданской службы, отпуска по беременности и родам,</w:t>
      </w:r>
      <w:r>
        <w:rPr>
          <w:spacing w:val="1"/>
          <w:w w:val="105"/>
          <w:sz w:val="24"/>
          <w:szCs w:val="24"/>
        </w:rPr>
        <w:t xml:space="preserve"> </w:t>
      </w:r>
      <w:r>
        <w:rPr>
          <w:w w:val="105"/>
          <w:sz w:val="24"/>
          <w:szCs w:val="24"/>
        </w:rPr>
        <w:t>отпуска</w:t>
      </w:r>
      <w:r>
        <w:rPr>
          <w:spacing w:val="-3"/>
          <w:w w:val="105"/>
          <w:sz w:val="24"/>
          <w:szCs w:val="24"/>
        </w:rPr>
        <w:t xml:space="preserve"> </w:t>
      </w:r>
      <w:r>
        <w:rPr>
          <w:w w:val="105"/>
          <w:sz w:val="24"/>
          <w:szCs w:val="24"/>
        </w:rPr>
        <w:t>по</w:t>
      </w:r>
      <w:r>
        <w:rPr>
          <w:spacing w:val="-6"/>
          <w:w w:val="105"/>
          <w:sz w:val="24"/>
          <w:szCs w:val="24"/>
        </w:rPr>
        <w:t xml:space="preserve"> </w:t>
      </w:r>
      <w:r>
        <w:rPr>
          <w:w w:val="105"/>
          <w:sz w:val="24"/>
          <w:szCs w:val="24"/>
        </w:rPr>
        <w:t>уходу</w:t>
      </w:r>
      <w:r>
        <w:rPr>
          <w:spacing w:val="4"/>
          <w:w w:val="105"/>
          <w:sz w:val="24"/>
          <w:szCs w:val="24"/>
        </w:rPr>
        <w:t xml:space="preserve"> </w:t>
      </w:r>
      <w:r>
        <w:rPr>
          <w:w w:val="105"/>
          <w:sz w:val="24"/>
          <w:szCs w:val="24"/>
        </w:rPr>
        <w:t>за</w:t>
      </w:r>
      <w:r>
        <w:rPr>
          <w:spacing w:val="-8"/>
          <w:w w:val="105"/>
          <w:sz w:val="24"/>
          <w:szCs w:val="24"/>
        </w:rPr>
        <w:t xml:space="preserve"> </w:t>
      </w:r>
      <w:r>
        <w:rPr>
          <w:w w:val="105"/>
          <w:sz w:val="24"/>
          <w:szCs w:val="24"/>
        </w:rPr>
        <w:t>ребенком</w:t>
      </w:r>
      <w:r>
        <w:rPr>
          <w:spacing w:val="9"/>
          <w:w w:val="105"/>
          <w:sz w:val="24"/>
          <w:szCs w:val="24"/>
        </w:rPr>
        <w:t xml:space="preserve"> </w:t>
      </w:r>
      <w:r>
        <w:rPr>
          <w:w w:val="105"/>
          <w:sz w:val="24"/>
          <w:szCs w:val="24"/>
        </w:rPr>
        <w:t>до</w:t>
      </w:r>
      <w:r>
        <w:rPr>
          <w:spacing w:val="-8"/>
          <w:w w:val="105"/>
          <w:sz w:val="24"/>
          <w:szCs w:val="24"/>
        </w:rPr>
        <w:t xml:space="preserve"> </w:t>
      </w:r>
      <w:r>
        <w:rPr>
          <w:w w:val="105"/>
          <w:sz w:val="24"/>
          <w:szCs w:val="24"/>
        </w:rPr>
        <w:t>достижения</w:t>
      </w:r>
      <w:r>
        <w:rPr>
          <w:spacing w:val="8"/>
          <w:w w:val="105"/>
          <w:sz w:val="24"/>
          <w:szCs w:val="24"/>
        </w:rPr>
        <w:t xml:space="preserve"> </w:t>
      </w:r>
      <w:r>
        <w:rPr>
          <w:w w:val="105"/>
          <w:sz w:val="24"/>
          <w:szCs w:val="24"/>
        </w:rPr>
        <w:t>им</w:t>
      </w:r>
      <w:r>
        <w:rPr>
          <w:spacing w:val="-3"/>
          <w:w w:val="105"/>
          <w:sz w:val="24"/>
          <w:szCs w:val="24"/>
        </w:rPr>
        <w:t xml:space="preserve"> </w:t>
      </w:r>
      <w:r>
        <w:rPr>
          <w:w w:val="105"/>
          <w:sz w:val="24"/>
          <w:szCs w:val="24"/>
        </w:rPr>
        <w:t>возраста</w:t>
      </w:r>
      <w:r>
        <w:rPr>
          <w:spacing w:val="-6"/>
          <w:w w:val="105"/>
          <w:sz w:val="24"/>
          <w:szCs w:val="24"/>
        </w:rPr>
        <w:t xml:space="preserve"> </w:t>
      </w:r>
      <w:r>
        <w:rPr>
          <w:w w:val="105"/>
          <w:sz w:val="24"/>
          <w:szCs w:val="24"/>
        </w:rPr>
        <w:t>трех</w:t>
      </w:r>
      <w:r>
        <w:rPr>
          <w:spacing w:val="-6"/>
          <w:w w:val="105"/>
          <w:sz w:val="24"/>
          <w:szCs w:val="24"/>
        </w:rPr>
        <w:t xml:space="preserve"> </w:t>
      </w:r>
      <w:r>
        <w:rPr>
          <w:w w:val="105"/>
          <w:sz w:val="24"/>
          <w:szCs w:val="24"/>
        </w:rPr>
        <w:t>лет.</w:t>
      </w:r>
    </w:p>
    <w:p w14:paraId="409896B2">
      <w:pPr>
        <w:pStyle w:val="7"/>
        <w:tabs>
          <w:tab w:val="left" w:pos="3279"/>
          <w:tab w:val="left" w:pos="6110"/>
          <w:tab w:val="left" w:pos="8010"/>
        </w:tabs>
        <w:spacing w:before="6" w:line="235" w:lineRule="auto"/>
        <w:ind w:left="114" w:right="130" w:firstLine="706"/>
        <w:jc w:val="both"/>
        <w:rPr>
          <w:sz w:val="24"/>
          <w:szCs w:val="24"/>
        </w:rPr>
      </w:pPr>
      <w:r>
        <w:rPr>
          <w:sz w:val="24"/>
          <w:szCs w:val="24"/>
        </w:rPr>
        <w:t>Ежемесячная</w:t>
      </w:r>
      <w:r>
        <w:rPr>
          <w:sz w:val="24"/>
          <w:szCs w:val="24"/>
        </w:rPr>
        <w:tab/>
      </w:r>
      <w:r>
        <w:rPr>
          <w:sz w:val="24"/>
          <w:szCs w:val="24"/>
        </w:rPr>
        <w:t>стимулирующая</w:t>
      </w:r>
      <w:r>
        <w:rPr>
          <w:sz w:val="24"/>
          <w:szCs w:val="24"/>
        </w:rPr>
        <w:tab/>
      </w:r>
      <w:r>
        <w:rPr>
          <w:sz w:val="24"/>
          <w:szCs w:val="24"/>
        </w:rPr>
        <w:t>надбавка</w:t>
      </w:r>
      <w:r>
        <w:rPr>
          <w:sz w:val="24"/>
          <w:szCs w:val="24"/>
        </w:rPr>
        <w:tab/>
      </w:r>
      <w:r>
        <w:rPr>
          <w:sz w:val="24"/>
          <w:szCs w:val="24"/>
        </w:rPr>
        <w:t>выплачивается</w:t>
      </w:r>
      <w:r>
        <w:rPr>
          <w:spacing w:val="-71"/>
          <w:sz w:val="24"/>
          <w:szCs w:val="24"/>
        </w:rPr>
        <w:t xml:space="preserve"> </w:t>
      </w:r>
      <w:r>
        <w:rPr>
          <w:sz w:val="24"/>
          <w:szCs w:val="24"/>
        </w:rPr>
        <w:t xml:space="preserve">педагогическим    работникам     </w:t>
      </w:r>
      <w:r>
        <w:rPr>
          <w:w w:val="90"/>
          <w:sz w:val="24"/>
          <w:szCs w:val="24"/>
        </w:rPr>
        <w:t>—</w:t>
      </w:r>
      <w:r>
        <w:rPr>
          <w:spacing w:val="58"/>
          <w:sz w:val="24"/>
          <w:szCs w:val="24"/>
        </w:rPr>
        <w:t xml:space="preserve">  </w:t>
      </w:r>
      <w:r>
        <w:rPr>
          <w:sz w:val="24"/>
          <w:szCs w:val="24"/>
        </w:rPr>
        <w:t>молодым    специалистам,    работающим</w:t>
      </w:r>
      <w:r>
        <w:rPr>
          <w:spacing w:val="-70"/>
          <w:sz w:val="24"/>
          <w:szCs w:val="24"/>
        </w:rPr>
        <w:t xml:space="preserve"> </w:t>
      </w:r>
      <w:r>
        <w:rPr>
          <w:sz w:val="24"/>
          <w:szCs w:val="24"/>
        </w:rPr>
        <w:t>в</w:t>
      </w:r>
      <w:r>
        <w:rPr>
          <w:spacing w:val="1"/>
          <w:sz w:val="24"/>
          <w:szCs w:val="24"/>
        </w:rPr>
        <w:t xml:space="preserve"> </w:t>
      </w:r>
      <w:r>
        <w:rPr>
          <w:sz w:val="24"/>
          <w:szCs w:val="24"/>
        </w:rPr>
        <w:t>муниципальных</w:t>
      </w:r>
      <w:r>
        <w:rPr>
          <w:spacing w:val="50"/>
          <w:sz w:val="24"/>
          <w:szCs w:val="24"/>
        </w:rPr>
        <w:t xml:space="preserve"> </w:t>
      </w:r>
      <w:r>
        <w:rPr>
          <w:sz w:val="24"/>
          <w:szCs w:val="24"/>
        </w:rPr>
        <w:t>образовательных</w:t>
      </w:r>
      <w:r>
        <w:rPr>
          <w:spacing w:val="6"/>
          <w:sz w:val="24"/>
          <w:szCs w:val="24"/>
        </w:rPr>
        <w:t xml:space="preserve"> </w:t>
      </w:r>
      <w:r>
        <w:rPr>
          <w:sz w:val="24"/>
          <w:szCs w:val="24"/>
        </w:rPr>
        <w:t>организациях.</w:t>
      </w:r>
    </w:p>
    <w:p w14:paraId="7CDCDC58">
      <w:pPr>
        <w:pStyle w:val="7"/>
        <w:spacing w:before="10" w:line="237" w:lineRule="auto"/>
        <w:ind w:left="119" w:right="120" w:firstLine="701"/>
        <w:jc w:val="both"/>
        <w:rPr>
          <w:sz w:val="24"/>
          <w:szCs w:val="24"/>
        </w:rPr>
      </w:pPr>
      <w:r>
        <w:rPr>
          <w:sz w:val="24"/>
          <w:szCs w:val="24"/>
        </w:rPr>
        <w:t xml:space="preserve">Ежемесячная стимулирующая надбавка педагогическим работникам </w:t>
      </w:r>
      <w:r>
        <w:rPr>
          <w:w w:val="95"/>
          <w:sz w:val="24"/>
          <w:szCs w:val="24"/>
        </w:rPr>
        <w:t>—</w:t>
      </w:r>
      <w:r>
        <w:rPr>
          <w:spacing w:val="1"/>
          <w:w w:val="95"/>
          <w:sz w:val="24"/>
          <w:szCs w:val="24"/>
        </w:rPr>
        <w:t xml:space="preserve"> </w:t>
      </w:r>
      <w:r>
        <w:rPr>
          <w:sz w:val="24"/>
          <w:szCs w:val="24"/>
        </w:rPr>
        <w:t>молодым      специалистам      устанавливается     с     даты      трудоустройства</w:t>
      </w:r>
      <w:r>
        <w:rPr>
          <w:spacing w:val="-70"/>
          <w:sz w:val="24"/>
          <w:szCs w:val="24"/>
        </w:rPr>
        <w:t xml:space="preserve"> </w:t>
      </w:r>
      <w:r>
        <w:rPr>
          <w:sz w:val="24"/>
          <w:szCs w:val="24"/>
        </w:rPr>
        <w:t>в</w:t>
      </w:r>
      <w:r>
        <w:rPr>
          <w:spacing w:val="16"/>
          <w:sz w:val="24"/>
          <w:szCs w:val="24"/>
        </w:rPr>
        <w:t xml:space="preserve"> </w:t>
      </w:r>
      <w:r>
        <w:rPr>
          <w:sz w:val="24"/>
          <w:szCs w:val="24"/>
        </w:rPr>
        <w:t>течение</w:t>
      </w:r>
      <w:r>
        <w:rPr>
          <w:spacing w:val="32"/>
          <w:sz w:val="24"/>
          <w:szCs w:val="24"/>
        </w:rPr>
        <w:t xml:space="preserve"> </w:t>
      </w:r>
      <w:r>
        <w:rPr>
          <w:sz w:val="24"/>
          <w:szCs w:val="24"/>
        </w:rPr>
        <w:t>первых</w:t>
      </w:r>
      <w:r>
        <w:rPr>
          <w:spacing w:val="35"/>
          <w:sz w:val="24"/>
          <w:szCs w:val="24"/>
        </w:rPr>
        <w:t xml:space="preserve"> </w:t>
      </w:r>
      <w:r>
        <w:rPr>
          <w:sz w:val="24"/>
          <w:szCs w:val="24"/>
        </w:rPr>
        <w:t>пяти</w:t>
      </w:r>
      <w:r>
        <w:rPr>
          <w:spacing w:val="31"/>
          <w:sz w:val="24"/>
          <w:szCs w:val="24"/>
        </w:rPr>
        <w:t xml:space="preserve"> </w:t>
      </w:r>
      <w:r>
        <w:rPr>
          <w:sz w:val="24"/>
          <w:szCs w:val="24"/>
        </w:rPr>
        <w:t>лет</w:t>
      </w:r>
      <w:r>
        <w:rPr>
          <w:spacing w:val="26"/>
          <w:sz w:val="24"/>
          <w:szCs w:val="24"/>
        </w:rPr>
        <w:t xml:space="preserve"> </w:t>
      </w:r>
      <w:r>
        <w:rPr>
          <w:sz w:val="24"/>
          <w:szCs w:val="24"/>
        </w:rPr>
        <w:t>непрерывной</w:t>
      </w:r>
      <w:r>
        <w:rPr>
          <w:spacing w:val="64"/>
          <w:sz w:val="24"/>
          <w:szCs w:val="24"/>
        </w:rPr>
        <w:t xml:space="preserve"> </w:t>
      </w:r>
      <w:r>
        <w:rPr>
          <w:sz w:val="24"/>
          <w:szCs w:val="24"/>
        </w:rPr>
        <w:t>работы</w:t>
      </w:r>
      <w:r>
        <w:rPr>
          <w:spacing w:val="35"/>
          <w:sz w:val="24"/>
          <w:szCs w:val="24"/>
        </w:rPr>
        <w:t xml:space="preserve"> </w:t>
      </w:r>
      <w:r>
        <w:rPr>
          <w:sz w:val="24"/>
          <w:szCs w:val="24"/>
        </w:rPr>
        <w:t>на</w:t>
      </w:r>
      <w:r>
        <w:rPr>
          <w:spacing w:val="20"/>
          <w:sz w:val="24"/>
          <w:szCs w:val="24"/>
        </w:rPr>
        <w:t xml:space="preserve"> </w:t>
      </w:r>
      <w:r>
        <w:rPr>
          <w:sz w:val="24"/>
          <w:szCs w:val="24"/>
        </w:rPr>
        <w:t>педагогической должности.</w:t>
      </w:r>
    </w:p>
    <w:p w14:paraId="59C16C18">
      <w:pPr>
        <w:pStyle w:val="7"/>
        <w:spacing w:before="8" w:line="237" w:lineRule="auto"/>
        <w:ind w:left="120" w:right="130" w:firstLine="701"/>
        <w:jc w:val="both"/>
        <w:rPr>
          <w:sz w:val="24"/>
          <w:szCs w:val="24"/>
        </w:rPr>
      </w:pPr>
      <w:r>
        <w:rPr>
          <w:w w:val="105"/>
          <w:sz w:val="24"/>
          <w:szCs w:val="24"/>
        </w:rPr>
        <w:t>Получение</w:t>
      </w:r>
      <w:r>
        <w:rPr>
          <w:spacing w:val="1"/>
          <w:w w:val="105"/>
          <w:sz w:val="24"/>
          <w:szCs w:val="24"/>
        </w:rPr>
        <w:t xml:space="preserve"> </w:t>
      </w:r>
      <w:r>
        <w:rPr>
          <w:w w:val="105"/>
          <w:sz w:val="24"/>
          <w:szCs w:val="24"/>
        </w:rPr>
        <w:t>молодым  специалистом  квалификационной  категории</w:t>
      </w:r>
      <w:r>
        <w:rPr>
          <w:spacing w:val="1"/>
          <w:w w:val="105"/>
          <w:sz w:val="24"/>
          <w:szCs w:val="24"/>
        </w:rPr>
        <w:t xml:space="preserve"> </w:t>
      </w:r>
      <w:r>
        <w:rPr>
          <w:w w:val="105"/>
          <w:sz w:val="24"/>
          <w:szCs w:val="24"/>
        </w:rPr>
        <w:t>не</w:t>
      </w:r>
      <w:r>
        <w:rPr>
          <w:spacing w:val="1"/>
          <w:w w:val="105"/>
          <w:sz w:val="24"/>
          <w:szCs w:val="24"/>
        </w:rPr>
        <w:t xml:space="preserve"> </w:t>
      </w:r>
      <w:r>
        <w:rPr>
          <w:w w:val="105"/>
          <w:sz w:val="24"/>
          <w:szCs w:val="24"/>
        </w:rPr>
        <w:t>является</w:t>
      </w:r>
      <w:r>
        <w:rPr>
          <w:spacing w:val="1"/>
          <w:w w:val="105"/>
          <w:sz w:val="24"/>
          <w:szCs w:val="24"/>
        </w:rPr>
        <w:t xml:space="preserve"> </w:t>
      </w:r>
      <w:r>
        <w:rPr>
          <w:w w:val="105"/>
          <w:sz w:val="24"/>
          <w:szCs w:val="24"/>
        </w:rPr>
        <w:t>основанием</w:t>
      </w:r>
      <w:r>
        <w:rPr>
          <w:spacing w:val="1"/>
          <w:w w:val="105"/>
          <w:sz w:val="24"/>
          <w:szCs w:val="24"/>
        </w:rPr>
        <w:t xml:space="preserve"> </w:t>
      </w:r>
      <w:r>
        <w:rPr>
          <w:w w:val="105"/>
          <w:sz w:val="24"/>
          <w:szCs w:val="24"/>
        </w:rPr>
        <w:t>для</w:t>
      </w:r>
      <w:r>
        <w:rPr>
          <w:spacing w:val="1"/>
          <w:w w:val="105"/>
          <w:sz w:val="24"/>
          <w:szCs w:val="24"/>
        </w:rPr>
        <w:t xml:space="preserve"> </w:t>
      </w:r>
      <w:r>
        <w:rPr>
          <w:w w:val="105"/>
          <w:sz w:val="24"/>
          <w:szCs w:val="24"/>
        </w:rPr>
        <w:t>снятия</w:t>
      </w:r>
      <w:r>
        <w:rPr>
          <w:spacing w:val="1"/>
          <w:w w:val="105"/>
          <w:sz w:val="24"/>
          <w:szCs w:val="24"/>
        </w:rPr>
        <w:t xml:space="preserve"> </w:t>
      </w:r>
      <w:r>
        <w:rPr>
          <w:w w:val="105"/>
          <w:sz w:val="24"/>
          <w:szCs w:val="24"/>
        </w:rPr>
        <w:t>ежемесячной</w:t>
      </w:r>
      <w:r>
        <w:rPr>
          <w:spacing w:val="1"/>
          <w:w w:val="105"/>
          <w:sz w:val="24"/>
          <w:szCs w:val="24"/>
        </w:rPr>
        <w:t xml:space="preserve"> </w:t>
      </w:r>
      <w:r>
        <w:rPr>
          <w:w w:val="105"/>
          <w:sz w:val="24"/>
          <w:szCs w:val="24"/>
        </w:rPr>
        <w:t>стимулирующей</w:t>
      </w:r>
      <w:r>
        <w:rPr>
          <w:spacing w:val="1"/>
          <w:w w:val="105"/>
          <w:sz w:val="24"/>
          <w:szCs w:val="24"/>
        </w:rPr>
        <w:t xml:space="preserve"> </w:t>
      </w:r>
      <w:r>
        <w:rPr>
          <w:w w:val="105"/>
          <w:sz w:val="24"/>
          <w:szCs w:val="24"/>
        </w:rPr>
        <w:t>надбавки.</w:t>
      </w:r>
    </w:p>
    <w:p w14:paraId="44DD1F44">
      <w:pPr>
        <w:pStyle w:val="7"/>
        <w:ind w:left="120" w:right="147" w:firstLine="702"/>
        <w:jc w:val="both"/>
        <w:rPr>
          <w:sz w:val="24"/>
          <w:szCs w:val="24"/>
        </w:rPr>
      </w:pPr>
      <w:r>
        <w:rPr>
          <w:w w:val="105"/>
          <w:sz w:val="24"/>
          <w:szCs w:val="24"/>
        </w:rPr>
        <w:t xml:space="preserve">В   пятилетний    срок   действия   статуса    молодого </w:t>
      </w:r>
      <w:r>
        <w:rPr>
          <w:i/>
          <w:w w:val="105"/>
          <w:sz w:val="24"/>
          <w:szCs w:val="24"/>
        </w:rPr>
        <w:t xml:space="preserve">  </w:t>
      </w:r>
      <w:r>
        <w:rPr>
          <w:w w:val="105"/>
          <w:sz w:val="24"/>
          <w:szCs w:val="24"/>
        </w:rPr>
        <w:t>специалиста</w:t>
      </w:r>
      <w:r>
        <w:rPr>
          <w:spacing w:val="1"/>
          <w:w w:val="105"/>
          <w:sz w:val="24"/>
          <w:szCs w:val="24"/>
        </w:rPr>
        <w:t xml:space="preserve"> </w:t>
      </w:r>
      <w:r>
        <w:rPr>
          <w:w w:val="105"/>
          <w:sz w:val="24"/>
          <w:szCs w:val="24"/>
        </w:rPr>
        <w:t>не включаются следующие периоды (статус сохраняется, срок действия</w:t>
      </w:r>
      <w:r>
        <w:rPr>
          <w:spacing w:val="1"/>
          <w:w w:val="105"/>
          <w:sz w:val="24"/>
          <w:szCs w:val="24"/>
        </w:rPr>
        <w:t xml:space="preserve"> </w:t>
      </w:r>
      <w:r>
        <w:rPr>
          <w:w w:val="105"/>
          <w:sz w:val="24"/>
          <w:szCs w:val="24"/>
        </w:rPr>
        <w:t>продлевается):</w:t>
      </w:r>
    </w:p>
    <w:p w14:paraId="0BB2F26E">
      <w:pPr>
        <w:pStyle w:val="7"/>
        <w:spacing w:line="237" w:lineRule="auto"/>
        <w:ind w:left="119" w:right="134" w:firstLine="706"/>
        <w:jc w:val="both"/>
        <w:rPr>
          <w:sz w:val="24"/>
          <w:szCs w:val="24"/>
        </w:rPr>
      </w:pPr>
      <w:r>
        <w:rPr>
          <w:sz w:val="24"/>
          <w:szCs w:val="24"/>
        </w:rPr>
        <w:t>призыв</w:t>
      </w:r>
      <w:r>
        <w:rPr>
          <w:spacing w:val="1"/>
          <w:sz w:val="24"/>
          <w:szCs w:val="24"/>
        </w:rPr>
        <w:t xml:space="preserve"> </w:t>
      </w:r>
      <w:r>
        <w:rPr>
          <w:sz w:val="24"/>
          <w:szCs w:val="24"/>
        </w:rPr>
        <w:t>работника</w:t>
      </w:r>
      <w:r>
        <w:rPr>
          <w:spacing w:val="1"/>
          <w:sz w:val="24"/>
          <w:szCs w:val="24"/>
        </w:rPr>
        <w:t xml:space="preserve"> </w:t>
      </w:r>
      <w:r>
        <w:rPr>
          <w:sz w:val="24"/>
          <w:szCs w:val="24"/>
        </w:rPr>
        <w:t>на</w:t>
      </w:r>
      <w:r>
        <w:rPr>
          <w:spacing w:val="1"/>
          <w:sz w:val="24"/>
          <w:szCs w:val="24"/>
        </w:rPr>
        <w:t xml:space="preserve"> </w:t>
      </w:r>
      <w:r>
        <w:rPr>
          <w:sz w:val="24"/>
          <w:szCs w:val="24"/>
        </w:rPr>
        <w:t>военную</w:t>
      </w:r>
      <w:r>
        <w:rPr>
          <w:spacing w:val="73"/>
          <w:sz w:val="24"/>
          <w:szCs w:val="24"/>
        </w:rPr>
        <w:t xml:space="preserve"> </w:t>
      </w:r>
      <w:r>
        <w:rPr>
          <w:sz w:val="24"/>
          <w:szCs w:val="24"/>
        </w:rPr>
        <w:t>службу</w:t>
      </w:r>
      <w:r>
        <w:rPr>
          <w:spacing w:val="73"/>
          <w:sz w:val="24"/>
          <w:szCs w:val="24"/>
        </w:rPr>
        <w:t xml:space="preserve"> </w:t>
      </w:r>
      <w:r>
        <w:rPr>
          <w:sz w:val="24"/>
          <w:szCs w:val="24"/>
        </w:rPr>
        <w:t>по</w:t>
      </w:r>
      <w:r>
        <w:rPr>
          <w:spacing w:val="73"/>
          <w:sz w:val="24"/>
          <w:szCs w:val="24"/>
        </w:rPr>
        <w:t xml:space="preserve"> </w:t>
      </w:r>
      <w:r>
        <w:rPr>
          <w:sz w:val="24"/>
          <w:szCs w:val="24"/>
        </w:rPr>
        <w:t>мобилизации</w:t>
      </w:r>
      <w:r>
        <w:rPr>
          <w:spacing w:val="73"/>
          <w:sz w:val="24"/>
          <w:szCs w:val="24"/>
        </w:rPr>
        <w:t xml:space="preserve"> </w:t>
      </w:r>
      <w:r>
        <w:rPr>
          <w:sz w:val="24"/>
          <w:szCs w:val="24"/>
        </w:rPr>
        <w:t>или</w:t>
      </w:r>
      <w:r>
        <w:rPr>
          <w:spacing w:val="1"/>
          <w:sz w:val="24"/>
          <w:szCs w:val="24"/>
        </w:rPr>
        <w:t xml:space="preserve"> </w:t>
      </w:r>
      <w:r>
        <w:rPr>
          <w:sz w:val="24"/>
          <w:szCs w:val="24"/>
        </w:rPr>
        <w:t>заключение</w:t>
      </w:r>
      <w:r>
        <w:rPr>
          <w:spacing w:val="1"/>
          <w:sz w:val="24"/>
          <w:szCs w:val="24"/>
        </w:rPr>
        <w:t xml:space="preserve"> </w:t>
      </w:r>
      <w:r>
        <w:rPr>
          <w:sz w:val="24"/>
          <w:szCs w:val="24"/>
        </w:rPr>
        <w:t>им</w:t>
      </w:r>
      <w:r>
        <w:rPr>
          <w:spacing w:val="1"/>
          <w:sz w:val="24"/>
          <w:szCs w:val="24"/>
        </w:rPr>
        <w:t xml:space="preserve"> </w:t>
      </w:r>
      <w:r>
        <w:rPr>
          <w:sz w:val="24"/>
          <w:szCs w:val="24"/>
        </w:rPr>
        <w:t>контракта</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пунктом</w:t>
      </w:r>
      <w:r>
        <w:rPr>
          <w:spacing w:val="73"/>
          <w:sz w:val="24"/>
          <w:szCs w:val="24"/>
        </w:rPr>
        <w:t xml:space="preserve"> </w:t>
      </w:r>
      <w:r>
        <w:rPr>
          <w:sz w:val="24"/>
          <w:szCs w:val="24"/>
        </w:rPr>
        <w:t>7</w:t>
      </w:r>
      <w:r>
        <w:rPr>
          <w:spacing w:val="73"/>
          <w:sz w:val="24"/>
          <w:szCs w:val="24"/>
        </w:rPr>
        <w:t xml:space="preserve"> </w:t>
      </w:r>
      <w:r>
        <w:rPr>
          <w:sz w:val="24"/>
          <w:szCs w:val="24"/>
        </w:rPr>
        <w:t>статьи</w:t>
      </w:r>
      <w:r>
        <w:rPr>
          <w:spacing w:val="73"/>
          <w:sz w:val="24"/>
          <w:szCs w:val="24"/>
        </w:rPr>
        <w:t xml:space="preserve"> </w:t>
      </w:r>
      <w:r>
        <w:rPr>
          <w:sz w:val="24"/>
          <w:szCs w:val="24"/>
        </w:rPr>
        <w:t>38</w:t>
      </w:r>
      <w:r>
        <w:rPr>
          <w:spacing w:val="1"/>
          <w:sz w:val="24"/>
          <w:szCs w:val="24"/>
        </w:rPr>
        <w:t xml:space="preserve"> </w:t>
      </w:r>
      <w:r>
        <w:rPr>
          <w:sz w:val="24"/>
          <w:szCs w:val="24"/>
        </w:rPr>
        <w:t>Федерального</w:t>
      </w:r>
      <w:r>
        <w:rPr>
          <w:spacing w:val="1"/>
          <w:sz w:val="24"/>
          <w:szCs w:val="24"/>
        </w:rPr>
        <w:t xml:space="preserve"> </w:t>
      </w:r>
      <w:r>
        <w:rPr>
          <w:sz w:val="24"/>
          <w:szCs w:val="24"/>
        </w:rPr>
        <w:t>закона</w:t>
      </w:r>
      <w:r>
        <w:rPr>
          <w:spacing w:val="1"/>
          <w:sz w:val="24"/>
          <w:szCs w:val="24"/>
        </w:rPr>
        <w:t xml:space="preserve"> </w:t>
      </w:r>
      <w:r>
        <w:rPr>
          <w:sz w:val="24"/>
          <w:szCs w:val="24"/>
        </w:rPr>
        <w:t>от</w:t>
      </w:r>
      <w:r>
        <w:rPr>
          <w:spacing w:val="1"/>
          <w:sz w:val="24"/>
          <w:szCs w:val="24"/>
        </w:rPr>
        <w:t xml:space="preserve"> </w:t>
      </w:r>
      <w:r>
        <w:rPr>
          <w:sz w:val="24"/>
          <w:szCs w:val="24"/>
        </w:rPr>
        <w:t>28</w:t>
      </w:r>
      <w:r>
        <w:rPr>
          <w:spacing w:val="1"/>
          <w:sz w:val="24"/>
          <w:szCs w:val="24"/>
        </w:rPr>
        <w:t xml:space="preserve"> </w:t>
      </w:r>
      <w:r>
        <w:rPr>
          <w:sz w:val="24"/>
          <w:szCs w:val="24"/>
        </w:rPr>
        <w:t>марта</w:t>
      </w:r>
      <w:r>
        <w:rPr>
          <w:spacing w:val="1"/>
          <w:sz w:val="24"/>
          <w:szCs w:val="24"/>
        </w:rPr>
        <w:t xml:space="preserve"> </w:t>
      </w:r>
      <w:r>
        <w:rPr>
          <w:sz w:val="24"/>
          <w:szCs w:val="24"/>
        </w:rPr>
        <w:t>1998</w:t>
      </w:r>
      <w:r>
        <w:rPr>
          <w:spacing w:val="1"/>
          <w:sz w:val="24"/>
          <w:szCs w:val="24"/>
        </w:rPr>
        <w:t xml:space="preserve"> </w:t>
      </w:r>
      <w:r>
        <w:rPr>
          <w:sz w:val="24"/>
          <w:szCs w:val="24"/>
        </w:rPr>
        <w:t>года</w:t>
      </w:r>
      <w:r>
        <w:rPr>
          <w:spacing w:val="1"/>
          <w:sz w:val="24"/>
          <w:szCs w:val="24"/>
        </w:rPr>
        <w:t xml:space="preserve"> </w:t>
      </w:r>
      <w:r>
        <w:rPr>
          <w:sz w:val="24"/>
          <w:szCs w:val="24"/>
        </w:rPr>
        <w:t>№</w:t>
      </w:r>
      <w:r>
        <w:rPr>
          <w:spacing w:val="1"/>
          <w:sz w:val="24"/>
          <w:szCs w:val="24"/>
        </w:rPr>
        <w:t xml:space="preserve"> </w:t>
      </w:r>
      <w:r>
        <w:rPr>
          <w:sz w:val="24"/>
          <w:szCs w:val="24"/>
        </w:rPr>
        <w:t>53-ФЗ</w:t>
      </w:r>
      <w:r>
        <w:rPr>
          <w:spacing w:val="1"/>
          <w:sz w:val="24"/>
          <w:szCs w:val="24"/>
        </w:rPr>
        <w:t xml:space="preserve"> </w:t>
      </w:r>
      <w:r>
        <w:rPr>
          <w:sz w:val="24"/>
          <w:szCs w:val="24"/>
        </w:rPr>
        <w:t>«О</w:t>
      </w:r>
      <w:r>
        <w:rPr>
          <w:spacing w:val="72"/>
          <w:sz w:val="24"/>
          <w:szCs w:val="24"/>
        </w:rPr>
        <w:t xml:space="preserve"> </w:t>
      </w:r>
      <w:r>
        <w:rPr>
          <w:sz w:val="24"/>
          <w:szCs w:val="24"/>
        </w:rPr>
        <w:t>воинской</w:t>
      </w:r>
      <w:r>
        <w:rPr>
          <w:spacing w:val="1"/>
          <w:sz w:val="24"/>
          <w:szCs w:val="24"/>
        </w:rPr>
        <w:t xml:space="preserve"> </w:t>
      </w:r>
      <w:r>
        <w:rPr>
          <w:sz w:val="24"/>
          <w:szCs w:val="24"/>
        </w:rPr>
        <w:t>обязанности</w:t>
      </w:r>
      <w:r>
        <w:rPr>
          <w:spacing w:val="72"/>
          <w:sz w:val="24"/>
          <w:szCs w:val="24"/>
        </w:rPr>
        <w:t xml:space="preserve"> </w:t>
      </w:r>
      <w:r>
        <w:rPr>
          <w:sz w:val="24"/>
          <w:szCs w:val="24"/>
        </w:rPr>
        <w:t>и военной службе» либо контракта</w:t>
      </w:r>
      <w:r>
        <w:rPr>
          <w:spacing w:val="73"/>
          <w:sz w:val="24"/>
          <w:szCs w:val="24"/>
        </w:rPr>
        <w:t xml:space="preserve"> </w:t>
      </w:r>
      <w:r>
        <w:rPr>
          <w:sz w:val="24"/>
          <w:szCs w:val="24"/>
        </w:rPr>
        <w:t>о добровольном</w:t>
      </w:r>
      <w:r>
        <w:rPr>
          <w:spacing w:val="72"/>
          <w:sz w:val="24"/>
          <w:szCs w:val="24"/>
        </w:rPr>
        <w:t xml:space="preserve"> </w:t>
      </w:r>
      <w:r>
        <w:rPr>
          <w:sz w:val="24"/>
          <w:szCs w:val="24"/>
        </w:rPr>
        <w:t>содействии</w:t>
      </w:r>
      <w:r>
        <w:rPr>
          <w:spacing w:val="1"/>
          <w:sz w:val="24"/>
          <w:szCs w:val="24"/>
        </w:rPr>
        <w:t xml:space="preserve"> </w:t>
      </w:r>
      <w:r>
        <w:rPr>
          <w:sz w:val="24"/>
          <w:szCs w:val="24"/>
        </w:rPr>
        <w:t>в</w:t>
      </w:r>
      <w:r>
        <w:rPr>
          <w:spacing w:val="1"/>
          <w:sz w:val="24"/>
          <w:szCs w:val="24"/>
        </w:rPr>
        <w:t xml:space="preserve"> </w:t>
      </w:r>
      <w:r>
        <w:rPr>
          <w:sz w:val="24"/>
          <w:szCs w:val="24"/>
        </w:rPr>
        <w:t>выполнении</w:t>
      </w:r>
      <w:r>
        <w:rPr>
          <w:spacing w:val="1"/>
          <w:sz w:val="24"/>
          <w:szCs w:val="24"/>
        </w:rPr>
        <w:t xml:space="preserve"> </w:t>
      </w:r>
      <w:r>
        <w:rPr>
          <w:sz w:val="24"/>
          <w:szCs w:val="24"/>
        </w:rPr>
        <w:t>задач,</w:t>
      </w:r>
      <w:r>
        <w:rPr>
          <w:spacing w:val="1"/>
          <w:sz w:val="24"/>
          <w:szCs w:val="24"/>
        </w:rPr>
        <w:t xml:space="preserve"> </w:t>
      </w:r>
      <w:r>
        <w:rPr>
          <w:sz w:val="24"/>
          <w:szCs w:val="24"/>
        </w:rPr>
        <w:t>возложенных</w:t>
      </w:r>
      <w:r>
        <w:rPr>
          <w:spacing w:val="1"/>
          <w:sz w:val="24"/>
          <w:szCs w:val="24"/>
        </w:rPr>
        <w:t xml:space="preserve"> </w:t>
      </w:r>
      <w:r>
        <w:rPr>
          <w:sz w:val="24"/>
          <w:szCs w:val="24"/>
        </w:rPr>
        <w:t>на</w:t>
      </w:r>
      <w:r>
        <w:rPr>
          <w:spacing w:val="1"/>
          <w:sz w:val="24"/>
          <w:szCs w:val="24"/>
        </w:rPr>
        <w:t xml:space="preserve"> </w:t>
      </w:r>
      <w:r>
        <w:rPr>
          <w:sz w:val="24"/>
          <w:szCs w:val="24"/>
        </w:rPr>
        <w:t>Вооруженные</w:t>
      </w:r>
      <w:r>
        <w:rPr>
          <w:spacing w:val="1"/>
          <w:sz w:val="24"/>
          <w:szCs w:val="24"/>
        </w:rPr>
        <w:t xml:space="preserve"> </w:t>
      </w:r>
      <w:r>
        <w:rPr>
          <w:sz w:val="24"/>
          <w:szCs w:val="24"/>
        </w:rPr>
        <w:t>Силы</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14:paraId="426A39C4">
      <w:pPr>
        <w:pStyle w:val="7"/>
        <w:spacing w:line="312" w:lineRule="exact"/>
        <w:ind w:left="830"/>
        <w:jc w:val="both"/>
        <w:rPr>
          <w:sz w:val="24"/>
          <w:szCs w:val="24"/>
        </w:rPr>
      </w:pPr>
      <w:r>
        <w:rPr>
          <w:sz w:val="24"/>
          <w:szCs w:val="24"/>
        </w:rPr>
        <w:t xml:space="preserve">призыв    </w:t>
      </w:r>
      <w:r>
        <w:rPr>
          <w:spacing w:val="33"/>
          <w:sz w:val="24"/>
          <w:szCs w:val="24"/>
        </w:rPr>
        <w:t xml:space="preserve"> </w:t>
      </w:r>
      <w:r>
        <w:rPr>
          <w:sz w:val="24"/>
          <w:szCs w:val="24"/>
        </w:rPr>
        <w:t xml:space="preserve">на     </w:t>
      </w:r>
      <w:r>
        <w:rPr>
          <w:spacing w:val="14"/>
          <w:sz w:val="24"/>
          <w:szCs w:val="24"/>
        </w:rPr>
        <w:t xml:space="preserve"> </w:t>
      </w:r>
      <w:r>
        <w:rPr>
          <w:sz w:val="24"/>
          <w:szCs w:val="24"/>
        </w:rPr>
        <w:t xml:space="preserve">срочную     </w:t>
      </w:r>
      <w:r>
        <w:rPr>
          <w:spacing w:val="21"/>
          <w:sz w:val="24"/>
          <w:szCs w:val="24"/>
        </w:rPr>
        <w:t xml:space="preserve"> </w:t>
      </w:r>
      <w:r>
        <w:rPr>
          <w:sz w:val="24"/>
          <w:szCs w:val="24"/>
        </w:rPr>
        <w:t xml:space="preserve">военную     </w:t>
      </w:r>
      <w:r>
        <w:rPr>
          <w:spacing w:val="20"/>
          <w:sz w:val="24"/>
          <w:szCs w:val="24"/>
        </w:rPr>
        <w:t xml:space="preserve"> </w:t>
      </w:r>
      <w:r>
        <w:rPr>
          <w:sz w:val="24"/>
          <w:szCs w:val="24"/>
        </w:rPr>
        <w:t xml:space="preserve">службу     </w:t>
      </w:r>
      <w:r>
        <w:rPr>
          <w:spacing w:val="27"/>
          <w:sz w:val="24"/>
          <w:szCs w:val="24"/>
        </w:rPr>
        <w:t xml:space="preserve"> </w:t>
      </w:r>
      <w:r>
        <w:rPr>
          <w:sz w:val="24"/>
          <w:szCs w:val="24"/>
        </w:rPr>
        <w:t xml:space="preserve">или     </w:t>
      </w:r>
      <w:r>
        <w:rPr>
          <w:spacing w:val="16"/>
          <w:sz w:val="24"/>
          <w:szCs w:val="24"/>
        </w:rPr>
        <w:t xml:space="preserve"> </w:t>
      </w:r>
      <w:r>
        <w:rPr>
          <w:sz w:val="24"/>
          <w:szCs w:val="24"/>
        </w:rPr>
        <w:t>направление</w:t>
      </w:r>
    </w:p>
    <w:p w14:paraId="73574094">
      <w:pPr>
        <w:pStyle w:val="7"/>
        <w:spacing w:line="324" w:lineRule="exact"/>
        <w:ind w:left="120"/>
        <w:jc w:val="both"/>
        <w:rPr>
          <w:sz w:val="24"/>
          <w:szCs w:val="24"/>
        </w:rPr>
      </w:pPr>
      <w:r>
        <w:rPr>
          <w:sz w:val="24"/>
          <w:szCs w:val="24"/>
        </w:rPr>
        <w:t>на</w:t>
      </w:r>
      <w:r>
        <w:rPr>
          <w:spacing w:val="21"/>
          <w:sz w:val="24"/>
          <w:szCs w:val="24"/>
        </w:rPr>
        <w:t xml:space="preserve"> </w:t>
      </w:r>
      <w:r>
        <w:rPr>
          <w:sz w:val="24"/>
          <w:szCs w:val="24"/>
        </w:rPr>
        <w:t>заменяющую</w:t>
      </w:r>
      <w:r>
        <w:rPr>
          <w:spacing w:val="63"/>
          <w:sz w:val="24"/>
          <w:szCs w:val="24"/>
        </w:rPr>
        <w:t xml:space="preserve"> </w:t>
      </w:r>
      <w:r>
        <w:rPr>
          <w:sz w:val="24"/>
          <w:szCs w:val="24"/>
        </w:rPr>
        <w:t>ее</w:t>
      </w:r>
      <w:r>
        <w:rPr>
          <w:spacing w:val="32"/>
          <w:sz w:val="24"/>
          <w:szCs w:val="24"/>
        </w:rPr>
        <w:t xml:space="preserve"> </w:t>
      </w:r>
      <w:r>
        <w:rPr>
          <w:sz w:val="24"/>
          <w:szCs w:val="24"/>
        </w:rPr>
        <w:t>альтернативную</w:t>
      </w:r>
      <w:r>
        <w:rPr>
          <w:spacing w:val="27"/>
          <w:sz w:val="24"/>
          <w:szCs w:val="24"/>
        </w:rPr>
        <w:t xml:space="preserve"> </w:t>
      </w:r>
      <w:r>
        <w:rPr>
          <w:sz w:val="24"/>
          <w:szCs w:val="24"/>
        </w:rPr>
        <w:t>гражданскую</w:t>
      </w:r>
      <w:r>
        <w:rPr>
          <w:spacing w:val="58"/>
          <w:sz w:val="24"/>
          <w:szCs w:val="24"/>
        </w:rPr>
        <w:t xml:space="preserve"> </w:t>
      </w:r>
      <w:r>
        <w:rPr>
          <w:sz w:val="24"/>
          <w:szCs w:val="24"/>
        </w:rPr>
        <w:t>службу;</w:t>
      </w:r>
    </w:p>
    <w:p w14:paraId="1EEE8725">
      <w:pPr>
        <w:pStyle w:val="7"/>
        <w:tabs>
          <w:tab w:val="left" w:pos="3225"/>
          <w:tab w:val="left" w:pos="5242"/>
          <w:tab w:val="left" w:pos="7489"/>
          <w:tab w:val="left" w:pos="8407"/>
        </w:tabs>
        <w:spacing w:line="242" w:lineRule="auto"/>
        <w:ind w:left="124" w:right="106" w:firstLine="701"/>
        <w:jc w:val="both"/>
        <w:rPr>
          <w:sz w:val="24"/>
          <w:szCs w:val="24"/>
        </w:rPr>
      </w:pPr>
      <w:r>
        <w:rPr>
          <w:sz w:val="24"/>
          <w:szCs w:val="24"/>
        </w:rPr>
        <w:t>оформление</w:t>
      </w:r>
      <w:r>
        <w:rPr>
          <w:sz w:val="24"/>
          <w:szCs w:val="24"/>
        </w:rPr>
        <w:tab/>
      </w:r>
      <w:r>
        <w:rPr>
          <w:sz w:val="24"/>
          <w:szCs w:val="24"/>
        </w:rPr>
        <w:t>трудовых</w:t>
      </w:r>
      <w:r>
        <w:rPr>
          <w:sz w:val="24"/>
          <w:szCs w:val="24"/>
        </w:rPr>
        <w:tab/>
      </w:r>
      <w:r>
        <w:rPr>
          <w:sz w:val="24"/>
          <w:szCs w:val="24"/>
        </w:rPr>
        <w:t>отношений</w:t>
      </w:r>
      <w:r>
        <w:rPr>
          <w:sz w:val="24"/>
          <w:szCs w:val="24"/>
        </w:rPr>
        <w:tab/>
      </w:r>
      <w:r>
        <w:rPr>
          <w:sz w:val="24"/>
          <w:szCs w:val="24"/>
        </w:rPr>
        <w:t>с</w:t>
      </w:r>
      <w:r>
        <w:rPr>
          <w:sz w:val="24"/>
          <w:szCs w:val="24"/>
        </w:rPr>
        <w:tab/>
      </w:r>
      <w:r>
        <w:rPr>
          <w:sz w:val="24"/>
          <w:szCs w:val="24"/>
        </w:rPr>
        <w:t>работником</w:t>
      </w:r>
      <w:r>
        <w:rPr>
          <w:spacing w:val="-71"/>
          <w:sz w:val="24"/>
          <w:szCs w:val="24"/>
        </w:rPr>
        <w:t xml:space="preserve"> </w:t>
      </w:r>
      <w:r>
        <w:rPr>
          <w:sz w:val="24"/>
          <w:szCs w:val="24"/>
        </w:rPr>
        <w:t>после</w:t>
      </w:r>
      <w:r>
        <w:rPr>
          <w:spacing w:val="1"/>
          <w:sz w:val="24"/>
          <w:szCs w:val="24"/>
        </w:rPr>
        <w:t xml:space="preserve"> </w:t>
      </w:r>
      <w:r>
        <w:rPr>
          <w:sz w:val="24"/>
          <w:szCs w:val="24"/>
        </w:rPr>
        <w:t>расторжения</w:t>
      </w:r>
      <w:r>
        <w:rPr>
          <w:spacing w:val="1"/>
          <w:sz w:val="24"/>
          <w:szCs w:val="24"/>
        </w:rPr>
        <w:t xml:space="preserve"> </w:t>
      </w:r>
      <w:r>
        <w:rPr>
          <w:sz w:val="24"/>
          <w:szCs w:val="24"/>
        </w:rPr>
        <w:t>трудового</w:t>
      </w:r>
      <w:r>
        <w:rPr>
          <w:spacing w:val="1"/>
          <w:sz w:val="24"/>
          <w:szCs w:val="24"/>
        </w:rPr>
        <w:t xml:space="preserve"> </w:t>
      </w:r>
      <w:r>
        <w:rPr>
          <w:sz w:val="24"/>
          <w:szCs w:val="24"/>
        </w:rPr>
        <w:t>договора</w:t>
      </w:r>
      <w:r>
        <w:rPr>
          <w:spacing w:val="1"/>
          <w:sz w:val="24"/>
          <w:szCs w:val="24"/>
        </w:rPr>
        <w:t xml:space="preserve"> </w:t>
      </w:r>
      <w:r>
        <w:rPr>
          <w:sz w:val="24"/>
          <w:szCs w:val="24"/>
        </w:rPr>
        <w:t>в</w:t>
      </w:r>
      <w:r>
        <w:rPr>
          <w:spacing w:val="1"/>
          <w:sz w:val="24"/>
          <w:szCs w:val="24"/>
        </w:rPr>
        <w:t xml:space="preserve"> </w:t>
      </w:r>
      <w:r>
        <w:rPr>
          <w:sz w:val="24"/>
          <w:szCs w:val="24"/>
        </w:rPr>
        <w:t>другой</w:t>
      </w:r>
      <w:r>
        <w:rPr>
          <w:spacing w:val="73"/>
          <w:sz w:val="24"/>
          <w:szCs w:val="24"/>
        </w:rPr>
        <w:t xml:space="preserve"> </w:t>
      </w:r>
      <w:r>
        <w:rPr>
          <w:sz w:val="24"/>
          <w:szCs w:val="24"/>
        </w:rPr>
        <w:t>образовательной</w:t>
      </w:r>
      <w:r>
        <w:rPr>
          <w:spacing w:val="1"/>
          <w:sz w:val="24"/>
          <w:szCs w:val="24"/>
        </w:rPr>
        <w:t xml:space="preserve"> </w:t>
      </w:r>
      <w:r>
        <w:rPr>
          <w:sz w:val="24"/>
          <w:szCs w:val="24"/>
        </w:rPr>
        <w:t>организации;</w:t>
      </w:r>
    </w:p>
    <w:p w14:paraId="14697E6B">
      <w:pPr>
        <w:pStyle w:val="7"/>
        <w:spacing w:line="308" w:lineRule="exact"/>
        <w:ind w:left="836"/>
        <w:jc w:val="both"/>
        <w:rPr>
          <w:sz w:val="24"/>
          <w:szCs w:val="24"/>
        </w:rPr>
      </w:pPr>
      <w:r>
        <w:rPr>
          <w:sz w:val="24"/>
          <w:szCs w:val="24"/>
        </w:rPr>
        <w:t>обучение</w:t>
      </w:r>
      <w:r>
        <w:rPr>
          <w:spacing w:val="20"/>
          <w:sz w:val="24"/>
          <w:szCs w:val="24"/>
        </w:rPr>
        <w:t xml:space="preserve"> </w:t>
      </w:r>
      <w:r>
        <w:rPr>
          <w:sz w:val="24"/>
          <w:szCs w:val="24"/>
        </w:rPr>
        <w:t>в</w:t>
      </w:r>
      <w:r>
        <w:rPr>
          <w:spacing w:val="-3"/>
          <w:sz w:val="24"/>
          <w:szCs w:val="24"/>
        </w:rPr>
        <w:t xml:space="preserve"> </w:t>
      </w:r>
      <w:r>
        <w:rPr>
          <w:sz w:val="24"/>
          <w:szCs w:val="24"/>
        </w:rPr>
        <w:t>очной</w:t>
      </w:r>
      <w:r>
        <w:rPr>
          <w:spacing w:val="16"/>
          <w:sz w:val="24"/>
          <w:szCs w:val="24"/>
        </w:rPr>
        <w:t xml:space="preserve"> </w:t>
      </w:r>
      <w:r>
        <w:rPr>
          <w:sz w:val="24"/>
          <w:szCs w:val="24"/>
        </w:rPr>
        <w:t>аспирантуре,</w:t>
      </w:r>
      <w:r>
        <w:rPr>
          <w:spacing w:val="34"/>
          <w:sz w:val="24"/>
          <w:szCs w:val="24"/>
        </w:rPr>
        <w:t xml:space="preserve"> </w:t>
      </w:r>
      <w:r>
        <w:rPr>
          <w:sz w:val="24"/>
          <w:szCs w:val="24"/>
        </w:rPr>
        <w:t>магистратуре</w:t>
      </w:r>
      <w:r>
        <w:rPr>
          <w:spacing w:val="25"/>
          <w:sz w:val="24"/>
          <w:szCs w:val="24"/>
        </w:rPr>
        <w:t xml:space="preserve"> </w:t>
      </w:r>
      <w:r>
        <w:rPr>
          <w:sz w:val="24"/>
          <w:szCs w:val="24"/>
        </w:rPr>
        <w:t>сроком</w:t>
      </w:r>
      <w:r>
        <w:rPr>
          <w:spacing w:val="14"/>
          <w:sz w:val="24"/>
          <w:szCs w:val="24"/>
        </w:rPr>
        <w:t xml:space="preserve"> </w:t>
      </w:r>
      <w:r>
        <w:rPr>
          <w:sz w:val="24"/>
          <w:szCs w:val="24"/>
        </w:rPr>
        <w:t>не</w:t>
      </w:r>
      <w:r>
        <w:rPr>
          <w:spacing w:val="-2"/>
          <w:sz w:val="24"/>
          <w:szCs w:val="24"/>
        </w:rPr>
        <w:t xml:space="preserve"> </w:t>
      </w:r>
      <w:r>
        <w:rPr>
          <w:sz w:val="24"/>
          <w:szCs w:val="24"/>
        </w:rPr>
        <w:t>более</w:t>
      </w:r>
      <w:r>
        <w:rPr>
          <w:spacing w:val="3"/>
          <w:sz w:val="24"/>
          <w:szCs w:val="24"/>
        </w:rPr>
        <w:t xml:space="preserve"> </w:t>
      </w:r>
      <w:r>
        <w:rPr>
          <w:sz w:val="24"/>
          <w:szCs w:val="24"/>
        </w:rPr>
        <w:t>трех</w:t>
      </w:r>
      <w:r>
        <w:rPr>
          <w:spacing w:val="6"/>
          <w:sz w:val="24"/>
          <w:szCs w:val="24"/>
        </w:rPr>
        <w:t xml:space="preserve"> </w:t>
      </w:r>
      <w:r>
        <w:rPr>
          <w:sz w:val="24"/>
          <w:szCs w:val="24"/>
        </w:rPr>
        <w:t>лет;</w:t>
      </w:r>
    </w:p>
    <w:p w14:paraId="47916184">
      <w:pPr>
        <w:pStyle w:val="7"/>
        <w:spacing w:line="244" w:lineRule="auto"/>
        <w:ind w:left="127" w:right="136" w:firstLine="703"/>
        <w:jc w:val="both"/>
        <w:rPr>
          <w:sz w:val="24"/>
          <w:szCs w:val="24"/>
        </w:rPr>
      </w:pPr>
      <w:r>
        <w:rPr>
          <w:sz w:val="24"/>
          <w:szCs w:val="24"/>
        </w:rPr>
        <w:t>отпуск   по</w:t>
      </w:r>
      <w:r>
        <w:rPr>
          <w:spacing w:val="72"/>
          <w:sz w:val="24"/>
          <w:szCs w:val="24"/>
        </w:rPr>
        <w:t xml:space="preserve"> </w:t>
      </w:r>
      <w:r>
        <w:rPr>
          <w:sz w:val="24"/>
          <w:szCs w:val="24"/>
        </w:rPr>
        <w:t>беременности   и</w:t>
      </w:r>
      <w:r>
        <w:rPr>
          <w:spacing w:val="73"/>
          <w:sz w:val="24"/>
          <w:szCs w:val="24"/>
        </w:rPr>
        <w:t xml:space="preserve"> </w:t>
      </w:r>
      <w:r>
        <w:rPr>
          <w:sz w:val="24"/>
          <w:szCs w:val="24"/>
        </w:rPr>
        <w:t>родам,   отпуск   по</w:t>
      </w:r>
      <w:r>
        <w:rPr>
          <w:spacing w:val="72"/>
          <w:sz w:val="24"/>
          <w:szCs w:val="24"/>
        </w:rPr>
        <w:t xml:space="preserve"> </w:t>
      </w:r>
      <w:r>
        <w:rPr>
          <w:sz w:val="24"/>
          <w:szCs w:val="24"/>
        </w:rPr>
        <w:t>уходу   за</w:t>
      </w:r>
      <w:r>
        <w:rPr>
          <w:spacing w:val="73"/>
          <w:sz w:val="24"/>
          <w:szCs w:val="24"/>
        </w:rPr>
        <w:t xml:space="preserve"> </w:t>
      </w:r>
      <w:r>
        <w:rPr>
          <w:sz w:val="24"/>
          <w:szCs w:val="24"/>
        </w:rPr>
        <w:t>ребенком</w:t>
      </w:r>
      <w:r>
        <w:rPr>
          <w:spacing w:val="1"/>
          <w:sz w:val="24"/>
          <w:szCs w:val="24"/>
        </w:rPr>
        <w:t xml:space="preserve"> </w:t>
      </w:r>
      <w:r>
        <w:rPr>
          <w:sz w:val="24"/>
          <w:szCs w:val="24"/>
        </w:rPr>
        <w:t>до</w:t>
      </w:r>
      <w:r>
        <w:rPr>
          <w:spacing w:val="7"/>
          <w:sz w:val="24"/>
          <w:szCs w:val="24"/>
        </w:rPr>
        <w:t xml:space="preserve"> </w:t>
      </w:r>
      <w:r>
        <w:rPr>
          <w:sz w:val="24"/>
          <w:szCs w:val="24"/>
        </w:rPr>
        <w:t>достижения</w:t>
      </w:r>
      <w:r>
        <w:rPr>
          <w:spacing w:val="30"/>
          <w:sz w:val="24"/>
          <w:szCs w:val="24"/>
        </w:rPr>
        <w:t xml:space="preserve"> </w:t>
      </w:r>
      <w:r>
        <w:rPr>
          <w:sz w:val="24"/>
          <w:szCs w:val="24"/>
        </w:rPr>
        <w:t>им</w:t>
      </w:r>
      <w:r>
        <w:rPr>
          <w:spacing w:val="13"/>
          <w:sz w:val="24"/>
          <w:szCs w:val="24"/>
        </w:rPr>
        <w:t xml:space="preserve"> </w:t>
      </w:r>
      <w:r>
        <w:rPr>
          <w:sz w:val="24"/>
          <w:szCs w:val="24"/>
        </w:rPr>
        <w:t>возраста</w:t>
      </w:r>
      <w:r>
        <w:rPr>
          <w:spacing w:val="19"/>
          <w:sz w:val="24"/>
          <w:szCs w:val="24"/>
        </w:rPr>
        <w:t xml:space="preserve"> </w:t>
      </w:r>
      <w:r>
        <w:rPr>
          <w:sz w:val="24"/>
          <w:szCs w:val="24"/>
        </w:rPr>
        <w:t>трех</w:t>
      </w:r>
      <w:r>
        <w:rPr>
          <w:spacing w:val="10"/>
          <w:sz w:val="24"/>
          <w:szCs w:val="24"/>
        </w:rPr>
        <w:t xml:space="preserve"> </w:t>
      </w:r>
      <w:r>
        <w:rPr>
          <w:sz w:val="24"/>
          <w:szCs w:val="24"/>
        </w:rPr>
        <w:t>лет.</w:t>
      </w:r>
    </w:p>
    <w:p w14:paraId="10705964">
      <w:pPr>
        <w:pStyle w:val="12"/>
        <w:ind w:firstLine="540"/>
        <w:jc w:val="both"/>
        <w:rPr>
          <w:rFonts w:ascii="Times New Roman" w:hAnsi="Times New Roman" w:cs="Times New Roman"/>
          <w:sz w:val="24"/>
          <w:szCs w:val="24"/>
        </w:rPr>
      </w:pPr>
      <w:bookmarkStart w:id="12" w:name="Par868"/>
      <w:bookmarkEnd w:id="12"/>
      <w:r>
        <w:rPr>
          <w:rFonts w:ascii="Times New Roman" w:hAnsi="Times New Roman" w:cs="Times New Roman"/>
          <w:sz w:val="24"/>
          <w:szCs w:val="24"/>
        </w:rPr>
        <w:t>8.3.3.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к оплате за фактическую нагрузку.</w:t>
      </w:r>
    </w:p>
    <w:p w14:paraId="75C11DD0">
      <w:pPr>
        <w:pStyle w:val="12"/>
        <w:ind w:firstLine="540"/>
        <w:jc w:val="both"/>
        <w:rPr>
          <w:rFonts w:ascii="Times New Roman" w:hAnsi="Times New Roman" w:cs="Times New Roman"/>
          <w:sz w:val="24"/>
          <w:szCs w:val="24"/>
        </w:rPr>
      </w:pPr>
      <w:r>
        <w:rPr>
          <w:rFonts w:ascii="Times New Roman" w:hAnsi="Times New Roman" w:cs="Times New Roman"/>
          <w:sz w:val="24"/>
          <w:szCs w:val="24"/>
        </w:rPr>
        <w:t>8.3.4.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 в размере 0,10 к оплате за фактическую нагрузку.</w:t>
      </w:r>
    </w:p>
    <w:p w14:paraId="28201753">
      <w:pPr>
        <w:pStyle w:val="12"/>
        <w:ind w:firstLine="540"/>
        <w:jc w:val="both"/>
        <w:rPr>
          <w:rFonts w:ascii="Times New Roman" w:hAnsi="Times New Roman" w:cs="Times New Roman"/>
          <w:sz w:val="24"/>
          <w:szCs w:val="24"/>
        </w:rPr>
      </w:pPr>
      <w:r>
        <w:rPr>
          <w:rFonts w:ascii="Times New Roman" w:hAnsi="Times New Roman" w:cs="Times New Roman"/>
          <w:sz w:val="24"/>
          <w:szCs w:val="24"/>
        </w:rPr>
        <w:t>8.3.5. Повышающий коэффициент педагогическим работникам, имеющим почетное звание "Народный учитель", - в размере 0,20 к оплате за фактическую нагрузку.</w:t>
      </w:r>
    </w:p>
    <w:p w14:paraId="682EF327">
      <w:pPr>
        <w:pStyle w:val="12"/>
        <w:ind w:firstLine="540"/>
        <w:jc w:val="both"/>
        <w:rPr>
          <w:rFonts w:ascii="Times New Roman" w:hAnsi="Times New Roman" w:cs="Times New Roman"/>
          <w:sz w:val="24"/>
          <w:szCs w:val="24"/>
        </w:rPr>
      </w:pPr>
      <w:r>
        <w:rPr>
          <w:rFonts w:ascii="Times New Roman" w:hAnsi="Times New Roman" w:cs="Times New Roman"/>
          <w:sz w:val="24"/>
          <w:szCs w:val="24"/>
        </w:rPr>
        <w:t>8.3.6. Повышающий коэффициент руководящим работникам и специалистам образовательных учреждений, имеющим почетные звания "Заслуженный учитель" и "Заслуженный преподаватель", - в размере 0,10 к оплате за фактическую нагрузку.</w:t>
      </w:r>
    </w:p>
    <w:p w14:paraId="10DCCD23">
      <w:pPr>
        <w:pStyle w:val="12"/>
        <w:ind w:firstLine="540"/>
        <w:jc w:val="both"/>
        <w:rPr>
          <w:rFonts w:ascii="Times New Roman" w:hAnsi="Times New Roman" w:cs="Times New Roman"/>
          <w:w w:val="105"/>
          <w:sz w:val="24"/>
          <w:szCs w:val="24"/>
        </w:rPr>
      </w:pPr>
      <w:r>
        <w:rPr>
          <w:rFonts w:ascii="Times New Roman" w:hAnsi="Times New Roman" w:cs="Times New Roman"/>
          <w:sz w:val="24"/>
          <w:szCs w:val="24"/>
        </w:rPr>
        <w:t xml:space="preserve">8.3.7. </w:t>
      </w:r>
      <w:bookmarkStart w:id="13" w:name="Par878"/>
      <w:bookmarkEnd w:id="13"/>
      <w:r>
        <w:rPr>
          <w:rFonts w:ascii="Times New Roman" w:hAnsi="Times New Roman" w:cs="Times New Roman"/>
          <w:w w:val="105"/>
          <w:sz w:val="24"/>
          <w:szCs w:val="24"/>
        </w:rPr>
        <w:t>Повышающий    коэффициент    руководящим    работникам</w:t>
      </w:r>
      <w:r>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 xml:space="preserve">и </w:t>
      </w:r>
      <w:r>
        <w:rPr>
          <w:rFonts w:ascii="Times New Roman" w:hAnsi="Times New Roman" w:cs="Times New Roman"/>
          <w:w w:val="105"/>
          <w:sz w:val="24"/>
          <w:szCs w:val="24"/>
        </w:rPr>
        <w:t>специалистам образовательных организаций, имеющим почетные звания</w:t>
      </w:r>
      <w:r>
        <w:rPr>
          <w:rFonts w:ascii="Times New Roman" w:hAnsi="Times New Roman" w:cs="Times New Roman"/>
          <w:spacing w:val="-74"/>
          <w:w w:val="105"/>
          <w:sz w:val="24"/>
          <w:szCs w:val="24"/>
        </w:rPr>
        <w:t xml:space="preserve"> </w:t>
      </w:r>
      <w:r>
        <w:rPr>
          <w:rFonts w:ascii="Times New Roman" w:hAnsi="Times New Roman" w:cs="Times New Roman"/>
          <w:w w:val="105"/>
          <w:sz w:val="24"/>
          <w:szCs w:val="24"/>
        </w:rPr>
        <w:t>«Почетный</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работник</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сферы</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образования</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Российской</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Федерации»,</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«Почетный</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работник</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сферы воспитания</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детей</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и молодежи Российской</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Федерации», «Заслуженный мастер профтехобразования», «Заслуженный</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работник</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физической</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культуры»,</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«Заслуженный</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работник</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культуры»,</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 xml:space="preserve">«Заслуженный     </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 xml:space="preserve">врач»,      «Заслуженный     </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 xml:space="preserve">юрист»,     </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установленные</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для работников различных отраслей, название которых начинается со слов</w:t>
      </w:r>
      <w:r>
        <w:rPr>
          <w:rFonts w:ascii="Times New Roman" w:hAnsi="Times New Roman" w:cs="Times New Roman"/>
          <w:spacing w:val="-74"/>
          <w:w w:val="105"/>
          <w:sz w:val="24"/>
          <w:szCs w:val="24"/>
        </w:rPr>
        <w:t xml:space="preserve"> </w:t>
      </w:r>
      <w:r>
        <w:rPr>
          <w:rFonts w:ascii="Times New Roman" w:hAnsi="Times New Roman" w:cs="Times New Roman"/>
          <w:w w:val="105"/>
          <w:sz w:val="24"/>
          <w:szCs w:val="24"/>
        </w:rPr>
        <w:t>«Народный», «Заслуженный», при условии соответствия почетного звания</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профилю</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учреждения</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устанавливается в</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размере</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0,10</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к</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должностному</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окладу</w:t>
      </w:r>
      <w:r>
        <w:rPr>
          <w:rFonts w:ascii="Times New Roman" w:hAnsi="Times New Roman" w:cs="Times New Roman"/>
          <w:spacing w:val="77"/>
          <w:w w:val="105"/>
          <w:sz w:val="24"/>
          <w:szCs w:val="24"/>
        </w:rPr>
        <w:t xml:space="preserve"> </w:t>
      </w:r>
      <w:r>
        <w:rPr>
          <w:rFonts w:ascii="Times New Roman" w:hAnsi="Times New Roman" w:cs="Times New Roman"/>
          <w:w w:val="105"/>
          <w:sz w:val="24"/>
          <w:szCs w:val="24"/>
        </w:rPr>
        <w:t>работника</w:t>
      </w:r>
      <w:r>
        <w:rPr>
          <w:rFonts w:ascii="Times New Roman" w:hAnsi="Times New Roman" w:cs="Times New Roman"/>
          <w:spacing w:val="77"/>
          <w:w w:val="105"/>
          <w:sz w:val="24"/>
          <w:szCs w:val="24"/>
        </w:rPr>
        <w:t xml:space="preserve"> </w:t>
      </w:r>
      <w:r>
        <w:rPr>
          <w:rFonts w:ascii="Times New Roman" w:hAnsi="Times New Roman" w:cs="Times New Roman"/>
          <w:w w:val="105"/>
          <w:sz w:val="24"/>
          <w:szCs w:val="24"/>
        </w:rPr>
        <w:t>учреждения,</w:t>
      </w:r>
      <w:r>
        <w:rPr>
          <w:rFonts w:ascii="Times New Roman" w:hAnsi="Times New Roman" w:cs="Times New Roman"/>
          <w:spacing w:val="77"/>
          <w:w w:val="105"/>
          <w:sz w:val="24"/>
          <w:szCs w:val="24"/>
        </w:rPr>
        <w:t xml:space="preserve"> </w:t>
      </w:r>
      <w:r>
        <w:rPr>
          <w:rFonts w:ascii="Times New Roman" w:hAnsi="Times New Roman" w:cs="Times New Roman"/>
          <w:w w:val="105"/>
          <w:sz w:val="24"/>
          <w:szCs w:val="24"/>
        </w:rPr>
        <w:t>а</w:t>
      </w:r>
      <w:r>
        <w:rPr>
          <w:rFonts w:ascii="Times New Roman" w:hAnsi="Times New Roman" w:cs="Times New Roman"/>
          <w:spacing w:val="77"/>
          <w:w w:val="105"/>
          <w:sz w:val="24"/>
          <w:szCs w:val="24"/>
        </w:rPr>
        <w:t xml:space="preserve"> </w:t>
      </w:r>
      <w:r>
        <w:rPr>
          <w:rFonts w:ascii="Times New Roman" w:hAnsi="Times New Roman" w:cs="Times New Roman"/>
          <w:w w:val="105"/>
          <w:sz w:val="24"/>
          <w:szCs w:val="24"/>
        </w:rPr>
        <w:t>педагогическим</w:t>
      </w:r>
      <w:r>
        <w:rPr>
          <w:rFonts w:ascii="Times New Roman" w:hAnsi="Times New Roman" w:cs="Times New Roman"/>
          <w:spacing w:val="77"/>
          <w:w w:val="105"/>
          <w:sz w:val="24"/>
          <w:szCs w:val="24"/>
        </w:rPr>
        <w:t xml:space="preserve"> </w:t>
      </w:r>
      <w:r>
        <w:rPr>
          <w:rFonts w:ascii="Times New Roman" w:hAnsi="Times New Roman" w:cs="Times New Roman"/>
          <w:w w:val="105"/>
          <w:sz w:val="24"/>
          <w:szCs w:val="24"/>
        </w:rPr>
        <w:t>работникам</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образовательных</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организаций</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при</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соответствии</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 xml:space="preserve">почетного </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звания</w:t>
      </w:r>
      <w:r>
        <w:rPr>
          <w:rFonts w:ascii="Times New Roman" w:hAnsi="Times New Roman" w:cs="Times New Roman"/>
          <w:spacing w:val="1"/>
          <w:w w:val="105"/>
          <w:sz w:val="24"/>
          <w:szCs w:val="24"/>
        </w:rPr>
        <w:t xml:space="preserve"> </w:t>
      </w:r>
      <w:r>
        <w:rPr>
          <w:rFonts w:ascii="Times New Roman" w:hAnsi="Times New Roman" w:cs="Times New Roman"/>
          <w:sz w:val="24"/>
          <w:szCs w:val="24"/>
        </w:rPr>
        <w:t>профилю педагогической деятельности</w:t>
      </w:r>
      <w:r>
        <w:rPr>
          <w:rFonts w:ascii="Times New Roman" w:hAnsi="Times New Roman" w:cs="Times New Roman"/>
          <w:spacing w:val="72"/>
          <w:sz w:val="24"/>
          <w:szCs w:val="24"/>
        </w:rPr>
        <w:t xml:space="preserve"> </w:t>
      </w:r>
      <w:r>
        <w:rPr>
          <w:rFonts w:ascii="Times New Roman" w:hAnsi="Times New Roman" w:cs="Times New Roman"/>
          <w:sz w:val="24"/>
          <w:szCs w:val="24"/>
        </w:rPr>
        <w:t>или преподаваемым</w:t>
      </w:r>
      <w:r>
        <w:rPr>
          <w:rFonts w:ascii="Times New Roman" w:hAnsi="Times New Roman" w:cs="Times New Roman"/>
          <w:spacing w:val="73"/>
          <w:sz w:val="24"/>
          <w:szCs w:val="24"/>
        </w:rPr>
        <w:t xml:space="preserve"> </w:t>
      </w:r>
      <w:r>
        <w:rPr>
          <w:rFonts w:ascii="Times New Roman" w:hAnsi="Times New Roman" w:cs="Times New Roman"/>
          <w:sz w:val="24"/>
          <w:szCs w:val="24"/>
        </w:rPr>
        <w:t>дисциплинам</w:t>
      </w:r>
      <w:r>
        <w:rPr>
          <w:rFonts w:ascii="Times New Roman" w:hAnsi="Times New Roman" w:cs="Times New Roman"/>
          <w:spacing w:val="72"/>
          <w:sz w:val="24"/>
          <w:szCs w:val="24"/>
        </w:rPr>
        <w:t xml:space="preserve"> </w:t>
      </w:r>
      <w:r>
        <w:rPr>
          <w:rFonts w:ascii="Times New Roman" w:hAnsi="Times New Roman" w:cs="Times New Roman"/>
          <w:w w:val="90"/>
          <w:sz w:val="24"/>
          <w:szCs w:val="24"/>
        </w:rPr>
        <w:t>—</w:t>
      </w:r>
      <w:r>
        <w:rPr>
          <w:rFonts w:ascii="Times New Roman" w:hAnsi="Times New Roman" w:cs="Times New Roman"/>
          <w:spacing w:val="1"/>
          <w:w w:val="90"/>
          <w:sz w:val="24"/>
          <w:szCs w:val="24"/>
        </w:rPr>
        <w:t xml:space="preserve"> </w:t>
      </w:r>
      <w:r>
        <w:rPr>
          <w:rFonts w:ascii="Times New Roman" w:hAnsi="Times New Roman" w:cs="Times New Roman"/>
          <w:w w:val="105"/>
          <w:sz w:val="24"/>
          <w:szCs w:val="24"/>
        </w:rPr>
        <w:t>в</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размере</w:t>
      </w:r>
      <w:r>
        <w:rPr>
          <w:rFonts w:ascii="Times New Roman" w:hAnsi="Times New Roman" w:cs="Times New Roman"/>
          <w:spacing w:val="17"/>
          <w:w w:val="105"/>
          <w:sz w:val="24"/>
          <w:szCs w:val="24"/>
        </w:rPr>
        <w:t xml:space="preserve"> </w:t>
      </w:r>
      <w:r>
        <w:rPr>
          <w:rFonts w:ascii="Times New Roman" w:hAnsi="Times New Roman" w:cs="Times New Roman"/>
          <w:w w:val="105"/>
          <w:sz w:val="24"/>
          <w:szCs w:val="24"/>
        </w:rPr>
        <w:t>0,10</w:t>
      </w:r>
      <w:r>
        <w:rPr>
          <w:rFonts w:ascii="Times New Roman" w:hAnsi="Times New Roman" w:cs="Times New Roman"/>
          <w:spacing w:val="6"/>
          <w:w w:val="105"/>
          <w:sz w:val="24"/>
          <w:szCs w:val="24"/>
        </w:rPr>
        <w:t xml:space="preserve"> </w:t>
      </w:r>
      <w:r>
        <w:rPr>
          <w:rFonts w:ascii="Times New Roman" w:hAnsi="Times New Roman" w:cs="Times New Roman"/>
          <w:w w:val="105"/>
          <w:sz w:val="24"/>
          <w:szCs w:val="24"/>
        </w:rPr>
        <w:t>к</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оплате</w:t>
      </w:r>
      <w:r>
        <w:rPr>
          <w:rFonts w:ascii="Times New Roman" w:hAnsi="Times New Roman" w:cs="Times New Roman"/>
          <w:spacing w:val="11"/>
          <w:w w:val="105"/>
          <w:sz w:val="24"/>
          <w:szCs w:val="24"/>
        </w:rPr>
        <w:t xml:space="preserve"> </w:t>
      </w:r>
      <w:r>
        <w:rPr>
          <w:rFonts w:ascii="Times New Roman" w:hAnsi="Times New Roman" w:cs="Times New Roman"/>
          <w:w w:val="105"/>
          <w:sz w:val="24"/>
          <w:szCs w:val="24"/>
        </w:rPr>
        <w:t>за</w:t>
      </w:r>
      <w:r>
        <w:rPr>
          <w:rFonts w:ascii="Times New Roman" w:hAnsi="Times New Roman" w:cs="Times New Roman"/>
          <w:spacing w:val="-10"/>
          <w:w w:val="105"/>
          <w:sz w:val="24"/>
          <w:szCs w:val="24"/>
        </w:rPr>
        <w:t xml:space="preserve"> </w:t>
      </w:r>
      <w:r>
        <w:rPr>
          <w:rFonts w:ascii="Times New Roman" w:hAnsi="Times New Roman" w:cs="Times New Roman"/>
          <w:w w:val="105"/>
          <w:sz w:val="24"/>
          <w:szCs w:val="24"/>
        </w:rPr>
        <w:t>фактическую</w:t>
      </w:r>
      <w:r>
        <w:rPr>
          <w:rFonts w:ascii="Times New Roman" w:hAnsi="Times New Roman" w:cs="Times New Roman"/>
          <w:spacing w:val="20"/>
          <w:w w:val="105"/>
          <w:sz w:val="24"/>
          <w:szCs w:val="24"/>
        </w:rPr>
        <w:t xml:space="preserve"> </w:t>
      </w:r>
      <w:r>
        <w:rPr>
          <w:rFonts w:ascii="Times New Roman" w:hAnsi="Times New Roman" w:cs="Times New Roman"/>
          <w:w w:val="105"/>
          <w:sz w:val="24"/>
          <w:szCs w:val="24"/>
        </w:rPr>
        <w:t>нагрузку.</w:t>
      </w:r>
    </w:p>
    <w:p w14:paraId="3231E513">
      <w:pPr>
        <w:pStyle w:val="12"/>
        <w:ind w:firstLine="540"/>
        <w:jc w:val="both"/>
        <w:rPr>
          <w:rFonts w:ascii="Times New Roman" w:hAnsi="Times New Roman" w:cs="Times New Roman"/>
          <w:sz w:val="24"/>
          <w:szCs w:val="24"/>
        </w:rPr>
      </w:pPr>
      <w:r>
        <w:rPr>
          <w:rFonts w:ascii="Times New Roman" w:hAnsi="Times New Roman" w:cs="Times New Roman"/>
          <w:sz w:val="24"/>
          <w:szCs w:val="24"/>
        </w:rPr>
        <w:t>8.3.8. Повышающий коэффициент работникам учреждений дополнительного образования детей спортивной направленности (ДЮСШ, ДЮКФП, ДЮСТШ, СДЮШОР), учителям, преподавателям физической культуры, имеющим звания "Заслуженный тренер", "Заслуженный мастер спорта", "Мастер спорта международного класса", "Гроссмейстер по шахматам (шашкам)", - в размере 0,10 к оплате за фактическую нагрузку.</w:t>
      </w:r>
    </w:p>
    <w:p w14:paraId="7C1D90F8">
      <w:pPr>
        <w:pStyle w:val="12"/>
        <w:ind w:firstLine="540"/>
        <w:jc w:val="both"/>
        <w:rPr>
          <w:rFonts w:ascii="Times New Roman" w:hAnsi="Times New Roman" w:cs="Times New Roman"/>
          <w:sz w:val="24"/>
          <w:szCs w:val="24"/>
        </w:rPr>
      </w:pPr>
      <w:r>
        <w:rPr>
          <w:rFonts w:ascii="Times New Roman" w:hAnsi="Times New Roman" w:cs="Times New Roman"/>
          <w:sz w:val="24"/>
          <w:szCs w:val="24"/>
        </w:rPr>
        <w:t>В случае, когда работники одновременно имеют право на установление повышающих коэффициентов, предусмотренных подпунктами 8.3.3 - 8.3.8 настоящего Положения, по нескольким основаниям, повышающий коэффициент устанавливается по одному из оснований в максимальном размере.</w:t>
      </w:r>
    </w:p>
    <w:p w14:paraId="6C61927C">
      <w:pPr>
        <w:pStyle w:val="12"/>
        <w:ind w:firstLine="540"/>
        <w:jc w:val="both"/>
        <w:rPr>
          <w:rFonts w:ascii="Times New Roman" w:hAnsi="Times New Roman" w:cs="Times New Roman"/>
          <w:sz w:val="24"/>
          <w:szCs w:val="24"/>
        </w:rPr>
      </w:pPr>
      <w:r>
        <w:rPr>
          <w:rFonts w:ascii="Times New Roman" w:hAnsi="Times New Roman" w:cs="Times New Roman"/>
          <w:sz w:val="24"/>
          <w:szCs w:val="24"/>
        </w:rPr>
        <w:t>8.3.9. Повышающий коэффициент основным учителям I - IV классов за проверку письменных работ - в размере до 0,15 от минимальной ставки заработной платы независимо от объема учебной нагрузки.</w:t>
      </w:r>
    </w:p>
    <w:p w14:paraId="57A62D61">
      <w:pPr>
        <w:pStyle w:val="12"/>
        <w:ind w:firstLine="540"/>
        <w:jc w:val="both"/>
        <w:rPr>
          <w:rFonts w:ascii="Times New Roman" w:hAnsi="Times New Roman" w:cs="Times New Roman"/>
          <w:sz w:val="24"/>
          <w:szCs w:val="24"/>
        </w:rPr>
      </w:pPr>
      <w:r>
        <w:rPr>
          <w:rFonts w:ascii="Times New Roman" w:hAnsi="Times New Roman" w:cs="Times New Roman"/>
          <w:sz w:val="24"/>
          <w:szCs w:val="24"/>
        </w:rPr>
        <w:t>Повышающий коэффициент педагогическим работникам за проверку письменных работ, кроме учителей начальной школы (классов), - в размере до 0,15 к оплате за фактическую нагрузку.</w:t>
      </w:r>
    </w:p>
    <w:p w14:paraId="0D29E447">
      <w:pPr>
        <w:pStyle w:val="12"/>
        <w:ind w:firstLine="540"/>
        <w:jc w:val="both"/>
        <w:rPr>
          <w:rFonts w:ascii="Times New Roman" w:hAnsi="Times New Roman" w:cs="Times New Roman"/>
          <w:sz w:val="24"/>
          <w:szCs w:val="24"/>
        </w:rPr>
      </w:pPr>
      <w:r>
        <w:rPr>
          <w:rFonts w:ascii="Times New Roman" w:hAnsi="Times New Roman" w:cs="Times New Roman"/>
          <w:sz w:val="24"/>
          <w:szCs w:val="24"/>
        </w:rPr>
        <w:t>Повышающий коэффициент учителям I - IV классов, ведущим индивидуальные занятия с учащимися на дому, а также групповые и индивидуальные занятия в больнице или санатории, за проверку письменных работ не устанавливается.</w:t>
      </w:r>
    </w:p>
    <w:p w14:paraId="0EDF7FD1">
      <w:pPr>
        <w:pStyle w:val="12"/>
        <w:ind w:firstLine="540"/>
        <w:jc w:val="both"/>
        <w:rPr>
          <w:rFonts w:ascii="Times New Roman" w:hAnsi="Times New Roman" w:cs="Times New Roman"/>
          <w:sz w:val="24"/>
          <w:szCs w:val="24"/>
        </w:rPr>
      </w:pPr>
      <w:r>
        <w:rPr>
          <w:rFonts w:ascii="Times New Roman" w:hAnsi="Times New Roman" w:cs="Times New Roman"/>
          <w:sz w:val="24"/>
          <w:szCs w:val="24"/>
        </w:rPr>
        <w:t>8.3.10. Повышающий коэффициент за высшее профессиональное образование педагогическим работникам - в размере 0,05 к оплате за фактическую нагрузку.</w:t>
      </w:r>
    </w:p>
    <w:p w14:paraId="2C41D9F9">
      <w:pPr>
        <w:pStyle w:val="12"/>
        <w:ind w:firstLine="540"/>
        <w:jc w:val="both"/>
        <w:rPr>
          <w:rFonts w:ascii="Times New Roman" w:hAnsi="Times New Roman" w:cs="Times New Roman"/>
          <w:sz w:val="24"/>
          <w:szCs w:val="24"/>
        </w:rPr>
      </w:pPr>
      <w:r>
        <w:rPr>
          <w:rFonts w:ascii="Times New Roman" w:hAnsi="Times New Roman" w:cs="Times New Roman"/>
          <w:sz w:val="24"/>
          <w:szCs w:val="24"/>
        </w:rPr>
        <w:t>8.3.11. Повышающий коэффициент к окладу по занимаемой должности устанавливается работникам культуры, занимающим должности служащих, предусматривающие должностное категорирование:</w:t>
      </w:r>
    </w:p>
    <w:p w14:paraId="7AB50A5B">
      <w:pPr>
        <w:pStyle w:val="12"/>
        <w:ind w:firstLine="540"/>
        <w:jc w:val="both"/>
        <w:rPr>
          <w:rFonts w:ascii="Times New Roman" w:hAnsi="Times New Roman" w:cs="Times New Roman"/>
          <w:sz w:val="24"/>
          <w:szCs w:val="24"/>
        </w:rPr>
      </w:pPr>
      <w:r>
        <w:rPr>
          <w:rFonts w:ascii="Times New Roman" w:hAnsi="Times New Roman" w:cs="Times New Roman"/>
          <w:sz w:val="24"/>
          <w:szCs w:val="24"/>
        </w:rPr>
        <w:t>главный - 0,25;</w:t>
      </w:r>
    </w:p>
    <w:p w14:paraId="0B4D4227">
      <w:pPr>
        <w:pStyle w:val="12"/>
        <w:ind w:firstLine="540"/>
        <w:jc w:val="both"/>
        <w:rPr>
          <w:rFonts w:ascii="Times New Roman" w:hAnsi="Times New Roman" w:cs="Times New Roman"/>
          <w:sz w:val="24"/>
          <w:szCs w:val="24"/>
        </w:rPr>
      </w:pPr>
      <w:r>
        <w:rPr>
          <w:rFonts w:ascii="Times New Roman" w:hAnsi="Times New Roman" w:cs="Times New Roman"/>
          <w:sz w:val="24"/>
          <w:szCs w:val="24"/>
        </w:rPr>
        <w:t>ведущий - 0,2;</w:t>
      </w:r>
    </w:p>
    <w:p w14:paraId="59FA39A0">
      <w:pPr>
        <w:pStyle w:val="12"/>
        <w:ind w:firstLine="540"/>
        <w:jc w:val="both"/>
        <w:rPr>
          <w:rFonts w:ascii="Times New Roman" w:hAnsi="Times New Roman" w:cs="Times New Roman"/>
          <w:sz w:val="24"/>
          <w:szCs w:val="24"/>
        </w:rPr>
      </w:pPr>
      <w:r>
        <w:rPr>
          <w:rFonts w:ascii="Times New Roman" w:hAnsi="Times New Roman" w:cs="Times New Roman"/>
          <w:sz w:val="24"/>
          <w:szCs w:val="24"/>
        </w:rPr>
        <w:t>высшей категории - 0,15;</w:t>
      </w:r>
    </w:p>
    <w:p w14:paraId="1DC075D3">
      <w:pPr>
        <w:pStyle w:val="12"/>
        <w:ind w:firstLine="540"/>
        <w:jc w:val="both"/>
        <w:rPr>
          <w:rFonts w:ascii="Times New Roman" w:hAnsi="Times New Roman" w:cs="Times New Roman"/>
          <w:sz w:val="24"/>
          <w:szCs w:val="24"/>
        </w:rPr>
      </w:pPr>
      <w:r>
        <w:rPr>
          <w:rFonts w:ascii="Times New Roman" w:hAnsi="Times New Roman" w:cs="Times New Roman"/>
          <w:sz w:val="24"/>
          <w:szCs w:val="24"/>
        </w:rPr>
        <w:t>первой категории - 0,1;</w:t>
      </w:r>
    </w:p>
    <w:p w14:paraId="760561CC">
      <w:pPr>
        <w:pStyle w:val="12"/>
        <w:ind w:firstLine="540"/>
        <w:jc w:val="both"/>
        <w:rPr>
          <w:rFonts w:ascii="Times New Roman" w:hAnsi="Times New Roman" w:cs="Times New Roman"/>
          <w:sz w:val="24"/>
          <w:szCs w:val="24"/>
        </w:rPr>
      </w:pPr>
      <w:r>
        <w:rPr>
          <w:rFonts w:ascii="Times New Roman" w:hAnsi="Times New Roman" w:cs="Times New Roman"/>
          <w:sz w:val="24"/>
          <w:szCs w:val="24"/>
        </w:rPr>
        <w:t>второй категории - 0,05;</w:t>
      </w:r>
    </w:p>
    <w:p w14:paraId="0EBA33BE">
      <w:pPr>
        <w:pStyle w:val="12"/>
        <w:ind w:firstLine="540"/>
        <w:jc w:val="both"/>
        <w:rPr>
          <w:rFonts w:ascii="Times New Roman" w:hAnsi="Times New Roman" w:cs="Times New Roman"/>
          <w:sz w:val="24"/>
          <w:szCs w:val="24"/>
        </w:rPr>
      </w:pPr>
      <w:r>
        <w:rPr>
          <w:rFonts w:ascii="Times New Roman" w:hAnsi="Times New Roman" w:cs="Times New Roman"/>
          <w:sz w:val="24"/>
          <w:szCs w:val="24"/>
        </w:rPr>
        <w:t>третьей категории - 0,03.</w:t>
      </w:r>
    </w:p>
    <w:p w14:paraId="06F8AF82">
      <w:pPr>
        <w:pStyle w:val="12"/>
        <w:ind w:firstLine="540"/>
        <w:jc w:val="both"/>
        <w:rPr>
          <w:rFonts w:ascii="Times New Roman" w:hAnsi="Times New Roman" w:cs="Times New Roman"/>
          <w:sz w:val="24"/>
          <w:szCs w:val="24"/>
        </w:rPr>
      </w:pPr>
      <w:r>
        <w:rPr>
          <w:rFonts w:ascii="Times New Roman" w:hAnsi="Times New Roman" w:cs="Times New Roman"/>
          <w:sz w:val="24"/>
          <w:szCs w:val="24"/>
        </w:rPr>
        <w:t>8.3.12. Повышающие коэффициенты к минимальной ставке заработной платы, окладу за работы, не входящие в должностные обязанности работников учреждений, но непосредственно связанные с образовательным процессом, независимо от объема учебной нагрузки приведены в следующей таблице:</w:t>
      </w:r>
    </w:p>
    <w:p w14:paraId="7669C902">
      <w:pPr>
        <w:pStyle w:val="12"/>
        <w:jc w:val="center"/>
        <w:rPr>
          <w:rFonts w:ascii="Times New Roman" w:hAnsi="Times New Roman" w:cs="Times New Roman"/>
          <w:sz w:val="24"/>
          <w:szCs w:val="24"/>
        </w:rPr>
      </w:pPr>
    </w:p>
    <w:p w14:paraId="1299929B">
      <w:pPr>
        <w:pStyle w:val="12"/>
        <w:jc w:val="center"/>
        <w:rPr>
          <w:rFonts w:ascii="Times New Roman" w:hAnsi="Times New Roman" w:cs="Times New Roman"/>
          <w:sz w:val="24"/>
          <w:szCs w:val="24"/>
        </w:rPr>
      </w:pPr>
      <w:r>
        <w:rPr>
          <w:rFonts w:ascii="Times New Roman" w:hAnsi="Times New Roman" w:cs="Times New Roman"/>
          <w:sz w:val="24"/>
          <w:szCs w:val="24"/>
        </w:rPr>
        <w:t>РАЗМЕРЫ</w:t>
      </w:r>
    </w:p>
    <w:p w14:paraId="070A1EEE">
      <w:pPr>
        <w:pStyle w:val="12"/>
        <w:jc w:val="center"/>
        <w:rPr>
          <w:rFonts w:ascii="Times New Roman" w:hAnsi="Times New Roman" w:cs="Times New Roman"/>
          <w:sz w:val="24"/>
          <w:szCs w:val="24"/>
        </w:rPr>
      </w:pPr>
      <w:r>
        <w:rPr>
          <w:rFonts w:ascii="Times New Roman" w:hAnsi="Times New Roman" w:cs="Times New Roman"/>
          <w:sz w:val="24"/>
          <w:szCs w:val="24"/>
        </w:rPr>
        <w:t>повышающих коэффициентов за выполнение работ, не входящих</w:t>
      </w:r>
    </w:p>
    <w:p w14:paraId="74B6E721">
      <w:pPr>
        <w:pStyle w:val="12"/>
        <w:jc w:val="center"/>
        <w:rPr>
          <w:rFonts w:ascii="Times New Roman" w:hAnsi="Times New Roman" w:cs="Times New Roman"/>
          <w:sz w:val="24"/>
          <w:szCs w:val="24"/>
        </w:rPr>
      </w:pPr>
      <w:r>
        <w:rPr>
          <w:rFonts w:ascii="Times New Roman" w:hAnsi="Times New Roman" w:cs="Times New Roman"/>
          <w:sz w:val="24"/>
          <w:szCs w:val="24"/>
        </w:rPr>
        <w:t>в должностные обязанности работников учреждений &lt;*&gt;</w:t>
      </w:r>
    </w:p>
    <w:p w14:paraId="5031ED99">
      <w:pPr>
        <w:pStyle w:val="12"/>
        <w:ind w:firstLine="540"/>
        <w:jc w:val="both"/>
        <w:rPr>
          <w:rFonts w:ascii="Times New Roman" w:hAnsi="Times New Roman" w:cs="Times New Roman"/>
          <w:sz w:val="24"/>
          <w:szCs w:val="24"/>
        </w:rPr>
      </w:pPr>
      <w:r>
        <w:rPr>
          <w:rFonts w:ascii="Times New Roman" w:hAnsi="Times New Roman" w:cs="Times New Roman"/>
          <w:sz w:val="24"/>
          <w:szCs w:val="24"/>
        </w:rPr>
        <w:t>--------------------------------</w:t>
      </w:r>
    </w:p>
    <w:p w14:paraId="7DD0FF3A">
      <w:pPr>
        <w:pStyle w:val="12"/>
        <w:ind w:firstLine="540"/>
        <w:jc w:val="both"/>
        <w:rPr>
          <w:rFonts w:ascii="Times New Roman" w:hAnsi="Times New Roman" w:cs="Times New Roman"/>
          <w:sz w:val="24"/>
          <w:szCs w:val="24"/>
        </w:rPr>
      </w:pPr>
      <w:bookmarkStart w:id="14" w:name="Par913"/>
      <w:bookmarkEnd w:id="14"/>
      <w:r>
        <w:rPr>
          <w:rFonts w:ascii="Times New Roman" w:hAnsi="Times New Roman" w:cs="Times New Roman"/>
          <w:sz w:val="24"/>
          <w:szCs w:val="24"/>
        </w:rPr>
        <w:t>&lt;*&gt; При наличии оснований для применения двух и более повышающих коэффициентов доплата определяется по каждому основанию к минимальной ставке заработной платы, окладу.</w:t>
      </w:r>
    </w:p>
    <w:p w14:paraId="4D6A6303">
      <w:pPr>
        <w:pStyle w:val="12"/>
        <w:jc w:val="center"/>
        <w:rPr>
          <w:rFonts w:ascii="Times New Roman" w:hAnsi="Times New Roman" w:cs="Times New Roman"/>
          <w:sz w:val="24"/>
          <w:szCs w:val="24"/>
        </w:rPr>
      </w:pPr>
    </w:p>
    <w:tbl>
      <w:tblPr>
        <w:tblStyle w:val="3"/>
        <w:tblW w:w="0" w:type="auto"/>
        <w:tblInd w:w="102" w:type="dxa"/>
        <w:tblLayout w:type="fixed"/>
        <w:tblCellMar>
          <w:top w:w="75" w:type="dxa"/>
          <w:left w:w="0" w:type="dxa"/>
          <w:bottom w:w="75" w:type="dxa"/>
          <w:right w:w="0" w:type="dxa"/>
        </w:tblCellMar>
      </w:tblPr>
      <w:tblGrid>
        <w:gridCol w:w="6663"/>
        <w:gridCol w:w="43"/>
        <w:gridCol w:w="2645"/>
      </w:tblGrid>
      <w:tr w14:paraId="19154FCB">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vAlign w:val="center"/>
          </w:tcPr>
          <w:p w14:paraId="3C3D0F2E">
            <w:pPr>
              <w:pStyle w:val="12"/>
              <w:jc w:val="center"/>
              <w:rPr>
                <w:rFonts w:ascii="Times New Roman" w:hAnsi="Times New Roman" w:cs="Times New Roman"/>
                <w:sz w:val="24"/>
                <w:szCs w:val="24"/>
              </w:rPr>
            </w:pPr>
            <w:r>
              <w:rPr>
                <w:rFonts w:ascii="Times New Roman" w:hAnsi="Times New Roman" w:cs="Times New Roman"/>
                <w:sz w:val="24"/>
                <w:szCs w:val="24"/>
              </w:rPr>
              <w:t>Наименование вида работ &lt;**&gt;</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56EBE938">
            <w:pPr>
              <w:pStyle w:val="12"/>
              <w:jc w:val="center"/>
              <w:rPr>
                <w:rFonts w:ascii="Times New Roman" w:hAnsi="Times New Roman" w:cs="Times New Roman"/>
                <w:sz w:val="24"/>
                <w:szCs w:val="24"/>
              </w:rPr>
            </w:pPr>
            <w:r>
              <w:rPr>
                <w:rFonts w:ascii="Times New Roman" w:hAnsi="Times New Roman" w:cs="Times New Roman"/>
                <w:sz w:val="24"/>
                <w:szCs w:val="24"/>
              </w:rPr>
              <w:t>Размеры повышающих коэффициентов</w:t>
            </w:r>
          </w:p>
        </w:tc>
      </w:tr>
      <w:tr w14:paraId="77F2FD79">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41442FFE">
            <w:pPr>
              <w:pStyle w:val="12"/>
              <w:jc w:val="center"/>
              <w:rPr>
                <w:rFonts w:ascii="Times New Roman" w:hAnsi="Times New Roman" w:cs="Times New Roman"/>
                <w:sz w:val="24"/>
                <w:szCs w:val="24"/>
              </w:rPr>
            </w:pPr>
            <w:r>
              <w:rPr>
                <w:rFonts w:ascii="Times New Roman" w:hAnsi="Times New Roman" w:cs="Times New Roman"/>
                <w:sz w:val="24"/>
                <w:szCs w:val="24"/>
              </w:rPr>
              <w:t>1</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74308C76">
            <w:pPr>
              <w:pStyle w:val="12"/>
              <w:jc w:val="center"/>
              <w:rPr>
                <w:rFonts w:ascii="Times New Roman" w:hAnsi="Times New Roman" w:cs="Times New Roman"/>
                <w:sz w:val="24"/>
                <w:szCs w:val="24"/>
              </w:rPr>
            </w:pPr>
            <w:r>
              <w:rPr>
                <w:rFonts w:ascii="Times New Roman" w:hAnsi="Times New Roman" w:cs="Times New Roman"/>
                <w:sz w:val="24"/>
                <w:szCs w:val="24"/>
              </w:rPr>
              <w:t>2</w:t>
            </w:r>
          </w:p>
        </w:tc>
      </w:tr>
      <w:tr w14:paraId="60089B8A">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58493AA4">
            <w:pPr>
              <w:pStyle w:val="12"/>
              <w:rPr>
                <w:rFonts w:ascii="Times New Roman" w:hAnsi="Times New Roman" w:cs="Times New Roman"/>
                <w:sz w:val="24"/>
                <w:szCs w:val="24"/>
              </w:rPr>
            </w:pPr>
            <w:r>
              <w:rPr>
                <w:rFonts w:ascii="Times New Roman" w:hAnsi="Times New Roman" w:cs="Times New Roman"/>
                <w:sz w:val="24"/>
                <w:szCs w:val="24"/>
              </w:rPr>
              <w:t>Классное руководство (в группах) в профессиональных образовательных организациях</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6E306EE4">
            <w:pPr>
              <w:pStyle w:val="12"/>
              <w:jc w:val="center"/>
              <w:rPr>
                <w:rFonts w:ascii="Times New Roman" w:hAnsi="Times New Roman" w:cs="Times New Roman"/>
                <w:sz w:val="24"/>
                <w:szCs w:val="24"/>
              </w:rPr>
            </w:pPr>
            <w:r>
              <w:rPr>
                <w:rFonts w:ascii="Times New Roman" w:hAnsi="Times New Roman" w:cs="Times New Roman"/>
                <w:sz w:val="24"/>
                <w:szCs w:val="24"/>
              </w:rPr>
              <w:t>0,10</w:t>
            </w:r>
          </w:p>
        </w:tc>
      </w:tr>
      <w:tr w14:paraId="2338664E">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6A5E9804">
            <w:pPr>
              <w:pStyle w:val="12"/>
              <w:rPr>
                <w:rFonts w:ascii="Times New Roman" w:hAnsi="Times New Roman" w:cs="Times New Roman"/>
                <w:sz w:val="24"/>
                <w:szCs w:val="24"/>
              </w:rPr>
            </w:pPr>
            <w:r>
              <w:rPr>
                <w:rFonts w:ascii="Times New Roman" w:hAnsi="Times New Roman" w:cs="Times New Roman"/>
                <w:sz w:val="24"/>
                <w:szCs w:val="24"/>
              </w:rPr>
              <w:t>Заведование вечерним, заочным отделением, отделением, филиалом, интернатом при школе</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14678850">
            <w:pPr>
              <w:pStyle w:val="12"/>
              <w:jc w:val="center"/>
              <w:rPr>
                <w:rFonts w:ascii="Times New Roman" w:hAnsi="Times New Roman" w:cs="Times New Roman"/>
                <w:sz w:val="24"/>
                <w:szCs w:val="24"/>
              </w:rPr>
            </w:pPr>
            <w:r>
              <w:rPr>
                <w:rFonts w:ascii="Times New Roman" w:hAnsi="Times New Roman" w:cs="Times New Roman"/>
                <w:sz w:val="24"/>
                <w:szCs w:val="24"/>
              </w:rPr>
              <w:t>0,15</w:t>
            </w:r>
          </w:p>
        </w:tc>
      </w:tr>
      <w:tr w14:paraId="75D093B3">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700FC1BA">
            <w:pPr>
              <w:pStyle w:val="12"/>
              <w:rPr>
                <w:rFonts w:ascii="Times New Roman" w:hAnsi="Times New Roman" w:cs="Times New Roman"/>
                <w:sz w:val="24"/>
                <w:szCs w:val="24"/>
              </w:rPr>
            </w:pPr>
            <w:r>
              <w:rPr>
                <w:rFonts w:ascii="Times New Roman" w:hAnsi="Times New Roman" w:cs="Times New Roman"/>
                <w:sz w:val="24"/>
                <w:szCs w:val="24"/>
              </w:rPr>
              <w:t>Заведование кабинетами, лабораториями</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0EA0DAE1">
            <w:pPr>
              <w:pStyle w:val="12"/>
              <w:jc w:val="center"/>
              <w:rPr>
                <w:rFonts w:ascii="Times New Roman" w:hAnsi="Times New Roman" w:cs="Times New Roman"/>
                <w:sz w:val="24"/>
                <w:szCs w:val="24"/>
              </w:rPr>
            </w:pPr>
            <w:r>
              <w:rPr>
                <w:rFonts w:ascii="Times New Roman" w:hAnsi="Times New Roman" w:cs="Times New Roman"/>
                <w:sz w:val="24"/>
                <w:szCs w:val="24"/>
              </w:rPr>
              <w:t>0,10</w:t>
            </w:r>
          </w:p>
        </w:tc>
      </w:tr>
      <w:tr w14:paraId="4EB13361">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22A36448">
            <w:pPr>
              <w:pStyle w:val="12"/>
              <w:rPr>
                <w:rFonts w:ascii="Times New Roman" w:hAnsi="Times New Roman" w:cs="Times New Roman"/>
                <w:sz w:val="24"/>
                <w:szCs w:val="24"/>
              </w:rPr>
            </w:pPr>
            <w:r>
              <w:rPr>
                <w:rFonts w:ascii="Times New Roman" w:hAnsi="Times New Roman" w:cs="Times New Roman"/>
                <w:sz w:val="24"/>
                <w:szCs w:val="24"/>
              </w:rPr>
              <w:t>Заведование учебно-консультационными пунктами</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2A541ED4">
            <w:pPr>
              <w:pStyle w:val="12"/>
              <w:jc w:val="center"/>
              <w:rPr>
                <w:rFonts w:ascii="Times New Roman" w:hAnsi="Times New Roman" w:cs="Times New Roman"/>
                <w:sz w:val="24"/>
                <w:szCs w:val="24"/>
              </w:rPr>
            </w:pPr>
            <w:r>
              <w:rPr>
                <w:rFonts w:ascii="Times New Roman" w:hAnsi="Times New Roman" w:cs="Times New Roman"/>
                <w:sz w:val="24"/>
                <w:szCs w:val="24"/>
              </w:rPr>
              <w:t>0,10</w:t>
            </w:r>
          </w:p>
        </w:tc>
      </w:tr>
      <w:tr w14:paraId="6BBDF785">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7DF8C531">
            <w:pPr>
              <w:pStyle w:val="12"/>
              <w:rPr>
                <w:rFonts w:ascii="Times New Roman" w:hAnsi="Times New Roman" w:cs="Times New Roman"/>
                <w:sz w:val="24"/>
                <w:szCs w:val="24"/>
              </w:rPr>
            </w:pPr>
            <w:r>
              <w:rPr>
                <w:rFonts w:ascii="Times New Roman" w:hAnsi="Times New Roman" w:cs="Times New Roman"/>
                <w:sz w:val="24"/>
                <w:szCs w:val="24"/>
              </w:rPr>
              <w:t>Заведование учебными мастерскими, кафедрами</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6AAFF7A1">
            <w:pPr>
              <w:pStyle w:val="12"/>
              <w:jc w:val="center"/>
              <w:rPr>
                <w:rFonts w:ascii="Times New Roman" w:hAnsi="Times New Roman" w:cs="Times New Roman"/>
                <w:sz w:val="24"/>
                <w:szCs w:val="24"/>
              </w:rPr>
            </w:pPr>
            <w:r>
              <w:rPr>
                <w:rFonts w:ascii="Times New Roman" w:hAnsi="Times New Roman" w:cs="Times New Roman"/>
                <w:sz w:val="24"/>
                <w:szCs w:val="24"/>
              </w:rPr>
              <w:t>0,20</w:t>
            </w:r>
          </w:p>
        </w:tc>
      </w:tr>
      <w:tr w14:paraId="3135FC46">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29C3AF62">
            <w:pPr>
              <w:pStyle w:val="12"/>
              <w:rPr>
                <w:rFonts w:ascii="Times New Roman" w:hAnsi="Times New Roman" w:cs="Times New Roman"/>
                <w:sz w:val="24"/>
                <w:szCs w:val="24"/>
              </w:rPr>
            </w:pPr>
            <w:r>
              <w:rPr>
                <w:rFonts w:ascii="Times New Roman" w:hAnsi="Times New Roman" w:cs="Times New Roman"/>
                <w:sz w:val="24"/>
                <w:szCs w:val="24"/>
              </w:rPr>
              <w:t>Заведование учебными мастерскими при наличии комбинированных мастерских</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44361F1D">
            <w:pPr>
              <w:pStyle w:val="12"/>
              <w:jc w:val="center"/>
              <w:rPr>
                <w:rFonts w:ascii="Times New Roman" w:hAnsi="Times New Roman" w:cs="Times New Roman"/>
                <w:sz w:val="24"/>
                <w:szCs w:val="24"/>
              </w:rPr>
            </w:pPr>
            <w:r>
              <w:rPr>
                <w:rFonts w:ascii="Times New Roman" w:hAnsi="Times New Roman" w:cs="Times New Roman"/>
                <w:sz w:val="24"/>
                <w:szCs w:val="24"/>
              </w:rPr>
              <w:t>0,35</w:t>
            </w:r>
          </w:p>
        </w:tc>
      </w:tr>
      <w:tr w14:paraId="77F960F8">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60909FAA">
            <w:pPr>
              <w:pStyle w:val="12"/>
              <w:rPr>
                <w:rFonts w:ascii="Times New Roman" w:hAnsi="Times New Roman" w:cs="Times New Roman"/>
                <w:sz w:val="24"/>
                <w:szCs w:val="24"/>
              </w:rPr>
            </w:pPr>
            <w:r>
              <w:rPr>
                <w:rFonts w:ascii="Times New Roman" w:hAnsi="Times New Roman" w:cs="Times New Roman"/>
                <w:sz w:val="24"/>
                <w:szCs w:val="24"/>
              </w:rPr>
              <w:t>Руководство предметными, цикловыми и методическими комиссиями</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099FFB84">
            <w:pPr>
              <w:pStyle w:val="12"/>
              <w:jc w:val="center"/>
              <w:rPr>
                <w:rFonts w:ascii="Times New Roman" w:hAnsi="Times New Roman" w:cs="Times New Roman"/>
                <w:sz w:val="24"/>
                <w:szCs w:val="24"/>
              </w:rPr>
            </w:pPr>
            <w:r>
              <w:rPr>
                <w:rFonts w:ascii="Times New Roman" w:hAnsi="Times New Roman" w:cs="Times New Roman"/>
                <w:sz w:val="24"/>
                <w:szCs w:val="24"/>
              </w:rPr>
              <w:t>0,15</w:t>
            </w:r>
          </w:p>
        </w:tc>
      </w:tr>
      <w:tr w14:paraId="7BF09A57">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7C1CE927">
            <w:pPr>
              <w:pStyle w:val="12"/>
              <w:rPr>
                <w:rFonts w:ascii="Times New Roman" w:hAnsi="Times New Roman" w:cs="Times New Roman"/>
                <w:sz w:val="24"/>
                <w:szCs w:val="24"/>
              </w:rPr>
            </w:pPr>
            <w:r>
              <w:rPr>
                <w:rFonts w:ascii="Times New Roman" w:hAnsi="Times New Roman" w:cs="Times New Roman"/>
                <w:sz w:val="24"/>
                <w:szCs w:val="24"/>
              </w:rPr>
              <w:t>Заведование учебно-опытными (учебными) участками</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01539899">
            <w:pPr>
              <w:pStyle w:val="12"/>
              <w:jc w:val="center"/>
              <w:rPr>
                <w:rFonts w:ascii="Times New Roman" w:hAnsi="Times New Roman" w:cs="Times New Roman"/>
                <w:sz w:val="24"/>
                <w:szCs w:val="24"/>
              </w:rPr>
            </w:pPr>
            <w:r>
              <w:rPr>
                <w:rFonts w:ascii="Times New Roman" w:hAnsi="Times New Roman" w:cs="Times New Roman"/>
                <w:sz w:val="24"/>
                <w:szCs w:val="24"/>
              </w:rPr>
              <w:t>0,10</w:t>
            </w:r>
          </w:p>
        </w:tc>
      </w:tr>
      <w:tr w14:paraId="7A8B5436">
        <w:tblPrEx>
          <w:tblCellMar>
            <w:top w:w="75" w:type="dxa"/>
            <w:left w:w="0" w:type="dxa"/>
            <w:bottom w:w="75" w:type="dxa"/>
            <w:right w:w="0" w:type="dxa"/>
          </w:tblCellMar>
        </w:tblPrEx>
        <w:tc>
          <w:tcPr>
            <w:tcW w:w="6706" w:type="dxa"/>
            <w:gridSpan w:val="2"/>
            <w:tcBorders>
              <w:top w:val="single" w:color="auto" w:sz="4" w:space="0"/>
              <w:left w:val="single" w:color="auto" w:sz="4" w:space="0"/>
              <w:right w:val="single" w:color="auto" w:sz="4" w:space="0"/>
            </w:tcBorders>
            <w:tcMar>
              <w:top w:w="62" w:type="dxa"/>
              <w:left w:w="102" w:type="dxa"/>
              <w:bottom w:w="102" w:type="dxa"/>
              <w:right w:w="62" w:type="dxa"/>
            </w:tcMar>
          </w:tcPr>
          <w:p w14:paraId="56278FC0">
            <w:pPr>
              <w:pStyle w:val="12"/>
              <w:rPr>
                <w:rFonts w:ascii="Times New Roman" w:hAnsi="Times New Roman" w:cs="Times New Roman"/>
                <w:sz w:val="24"/>
                <w:szCs w:val="24"/>
              </w:rPr>
            </w:pPr>
            <w:r>
              <w:rPr>
                <w:rFonts w:ascii="Times New Roman" w:hAnsi="Times New Roman" w:cs="Times New Roman"/>
                <w:sz w:val="24"/>
                <w:szCs w:val="24"/>
              </w:rPr>
              <w:t>Проведение внеклассной работы по физическому воспитанию в школах, школах-интернатах;</w:t>
            </w:r>
          </w:p>
        </w:tc>
        <w:tc>
          <w:tcPr>
            <w:tcW w:w="2645" w:type="dxa"/>
            <w:tcBorders>
              <w:top w:val="single" w:color="auto" w:sz="4" w:space="0"/>
              <w:left w:val="single" w:color="auto" w:sz="4" w:space="0"/>
              <w:right w:val="single" w:color="auto" w:sz="4" w:space="0"/>
            </w:tcBorders>
            <w:tcMar>
              <w:top w:w="62" w:type="dxa"/>
              <w:left w:w="102" w:type="dxa"/>
              <w:bottom w:w="102" w:type="dxa"/>
              <w:right w:w="62" w:type="dxa"/>
            </w:tcMar>
          </w:tcPr>
          <w:p w14:paraId="5514AD25">
            <w:pPr>
              <w:pStyle w:val="12"/>
              <w:jc w:val="center"/>
              <w:rPr>
                <w:rFonts w:ascii="Times New Roman" w:hAnsi="Times New Roman" w:cs="Times New Roman"/>
                <w:sz w:val="24"/>
                <w:szCs w:val="24"/>
              </w:rPr>
            </w:pPr>
            <w:r>
              <w:rPr>
                <w:rFonts w:ascii="Times New Roman" w:hAnsi="Times New Roman" w:cs="Times New Roman"/>
                <w:sz w:val="24"/>
                <w:szCs w:val="24"/>
              </w:rPr>
              <w:t>0,25</w:t>
            </w:r>
          </w:p>
        </w:tc>
      </w:tr>
      <w:tr w14:paraId="15C39984">
        <w:tblPrEx>
          <w:tblCellMar>
            <w:top w:w="75" w:type="dxa"/>
            <w:left w:w="0" w:type="dxa"/>
            <w:bottom w:w="75" w:type="dxa"/>
            <w:right w:w="0" w:type="dxa"/>
          </w:tblCellMar>
        </w:tblPrEx>
        <w:trPr>
          <w:gridAfter w:val="2"/>
          <w:wAfter w:w="2688" w:type="dxa"/>
          <w:trHeight w:val="18" w:hRule="atLeast"/>
        </w:trPr>
        <w:tc>
          <w:tcPr>
            <w:tcW w:w="6663" w:type="dxa"/>
            <w:tcBorders>
              <w:left w:val="single" w:color="auto" w:sz="4" w:space="0"/>
              <w:bottom w:val="single" w:color="auto" w:sz="4" w:space="0"/>
              <w:right w:val="single" w:color="auto" w:sz="4" w:space="0"/>
            </w:tcBorders>
            <w:tcMar>
              <w:top w:w="62" w:type="dxa"/>
              <w:left w:w="102" w:type="dxa"/>
              <w:bottom w:w="102" w:type="dxa"/>
              <w:right w:w="62" w:type="dxa"/>
            </w:tcMar>
          </w:tcPr>
          <w:p w14:paraId="19D1AFF2">
            <w:pPr>
              <w:pStyle w:val="12"/>
              <w:rPr>
                <w:rFonts w:ascii="Times New Roman" w:hAnsi="Times New Roman" w:cs="Times New Roman"/>
                <w:sz w:val="24"/>
                <w:szCs w:val="24"/>
              </w:rPr>
            </w:pPr>
          </w:p>
        </w:tc>
      </w:tr>
      <w:tr w14:paraId="4E787174">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3FB59DAC">
            <w:pPr>
              <w:pStyle w:val="12"/>
              <w:rPr>
                <w:rFonts w:ascii="Times New Roman" w:hAnsi="Times New Roman" w:cs="Times New Roman"/>
                <w:sz w:val="24"/>
                <w:szCs w:val="24"/>
              </w:rPr>
            </w:pPr>
            <w:r>
              <w:rPr>
                <w:rFonts w:ascii="Times New Roman" w:hAnsi="Times New Roman" w:cs="Times New Roman"/>
                <w:sz w:val="24"/>
                <w:szCs w:val="24"/>
              </w:rPr>
              <w:t>Одному из учителей начальных общеобразовательных организаций с числом обучающихся до 50 человек за руководство школой</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4A3C6DF7">
            <w:pPr>
              <w:pStyle w:val="12"/>
              <w:jc w:val="center"/>
              <w:rPr>
                <w:rFonts w:ascii="Times New Roman" w:hAnsi="Times New Roman" w:cs="Times New Roman"/>
                <w:sz w:val="24"/>
                <w:szCs w:val="24"/>
              </w:rPr>
            </w:pPr>
            <w:r>
              <w:rPr>
                <w:rFonts w:ascii="Times New Roman" w:hAnsi="Times New Roman" w:cs="Times New Roman"/>
                <w:sz w:val="24"/>
                <w:szCs w:val="24"/>
              </w:rPr>
              <w:t>до 0,50 (от минимальной ставки учителя)</w:t>
            </w:r>
          </w:p>
        </w:tc>
      </w:tr>
      <w:tr w14:paraId="1D310592">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21EAA8C6">
            <w:pPr>
              <w:pStyle w:val="12"/>
              <w:rPr>
                <w:rFonts w:ascii="Times New Roman" w:hAnsi="Times New Roman" w:cs="Times New Roman"/>
                <w:sz w:val="24"/>
                <w:szCs w:val="24"/>
              </w:rPr>
            </w:pPr>
            <w:r>
              <w:rPr>
                <w:rFonts w:ascii="Times New Roman" w:hAnsi="Times New Roman" w:cs="Times New Roman"/>
                <w:sz w:val="24"/>
                <w:szCs w:val="24"/>
              </w:rPr>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(помощникам воспитателей дошкольных образовательных учреждений)</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0FFE3C9B">
            <w:pPr>
              <w:pStyle w:val="12"/>
              <w:jc w:val="center"/>
              <w:rPr>
                <w:rFonts w:ascii="Times New Roman" w:hAnsi="Times New Roman" w:cs="Times New Roman"/>
                <w:sz w:val="24"/>
                <w:szCs w:val="24"/>
              </w:rPr>
            </w:pPr>
            <w:r>
              <w:rPr>
                <w:rFonts w:ascii="Times New Roman" w:hAnsi="Times New Roman" w:cs="Times New Roman"/>
                <w:sz w:val="24"/>
                <w:szCs w:val="24"/>
              </w:rPr>
              <w:t>0,30</w:t>
            </w:r>
          </w:p>
        </w:tc>
      </w:tr>
      <w:tr w14:paraId="7AABB311">
        <w:tblPrEx>
          <w:tblCellMar>
            <w:top w:w="75" w:type="dxa"/>
            <w:left w:w="0" w:type="dxa"/>
            <w:bottom w:w="75" w:type="dxa"/>
            <w:right w:w="0" w:type="dxa"/>
          </w:tblCellMar>
        </w:tblPrEx>
        <w:tc>
          <w:tcPr>
            <w:tcW w:w="6706" w:type="dxa"/>
            <w:gridSpan w:val="2"/>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36673C47">
            <w:pPr>
              <w:pStyle w:val="12"/>
              <w:rPr>
                <w:rFonts w:ascii="Times New Roman" w:hAnsi="Times New Roman" w:cs="Times New Roman"/>
                <w:sz w:val="24"/>
                <w:szCs w:val="24"/>
              </w:rPr>
            </w:pPr>
            <w:r>
              <w:rPr>
                <w:rFonts w:ascii="Times New Roman" w:hAnsi="Times New Roman" w:cs="Times New Roman"/>
                <w:sz w:val="24"/>
                <w:szCs w:val="24"/>
              </w:rPr>
              <w:t>Руководство отделами (педагогам дополнительного образования учреждений дополнительного образования детей)</w:t>
            </w:r>
          </w:p>
        </w:tc>
        <w:tc>
          <w:tcPr>
            <w:tcW w:w="264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5649DE39">
            <w:pPr>
              <w:pStyle w:val="12"/>
              <w:jc w:val="center"/>
              <w:rPr>
                <w:rFonts w:ascii="Times New Roman" w:hAnsi="Times New Roman" w:cs="Times New Roman"/>
                <w:sz w:val="24"/>
                <w:szCs w:val="24"/>
              </w:rPr>
            </w:pPr>
            <w:r>
              <w:rPr>
                <w:rFonts w:ascii="Times New Roman" w:hAnsi="Times New Roman" w:cs="Times New Roman"/>
                <w:sz w:val="24"/>
                <w:szCs w:val="24"/>
              </w:rPr>
              <w:t>0,30</w:t>
            </w:r>
          </w:p>
        </w:tc>
      </w:tr>
    </w:tbl>
    <w:p w14:paraId="2B441049">
      <w:pPr>
        <w:pStyle w:val="12"/>
        <w:ind w:firstLine="540"/>
        <w:jc w:val="both"/>
        <w:rPr>
          <w:rFonts w:ascii="Times New Roman" w:hAnsi="Times New Roman" w:cs="Times New Roman"/>
          <w:sz w:val="24"/>
          <w:szCs w:val="24"/>
        </w:rPr>
      </w:pPr>
    </w:p>
    <w:p w14:paraId="05A99DFE">
      <w:pPr>
        <w:pStyle w:val="12"/>
        <w:ind w:firstLine="540"/>
        <w:jc w:val="both"/>
        <w:rPr>
          <w:rFonts w:ascii="Times New Roman" w:hAnsi="Times New Roman" w:cs="Times New Roman"/>
          <w:sz w:val="24"/>
          <w:szCs w:val="24"/>
        </w:rPr>
      </w:pPr>
      <w:r>
        <w:rPr>
          <w:rFonts w:ascii="Times New Roman" w:hAnsi="Times New Roman" w:cs="Times New Roman"/>
          <w:sz w:val="24"/>
          <w:szCs w:val="24"/>
        </w:rPr>
        <w:t>--------------------------------</w:t>
      </w:r>
    </w:p>
    <w:p w14:paraId="708A50D7">
      <w:pPr>
        <w:pStyle w:val="12"/>
        <w:ind w:firstLine="540"/>
        <w:jc w:val="both"/>
        <w:rPr>
          <w:rFonts w:ascii="Times New Roman" w:hAnsi="Times New Roman" w:cs="Times New Roman"/>
          <w:sz w:val="24"/>
          <w:szCs w:val="24"/>
        </w:rPr>
      </w:pPr>
      <w:bookmarkStart w:id="15" w:name="Par949"/>
      <w:bookmarkEnd w:id="15"/>
      <w:r>
        <w:rPr>
          <w:rFonts w:ascii="Times New Roman" w:hAnsi="Times New Roman" w:cs="Times New Roman"/>
          <w:sz w:val="24"/>
          <w:szCs w:val="24"/>
        </w:rPr>
        <w:t>&lt;**&gt; Данный перечень не является исчерпывающим. По конкретным видам работ, не входящим в должностные обязанности работников учреждения, размеры выплат определяются локальными нормативными актами этого учреждения.</w:t>
      </w:r>
    </w:p>
    <w:p w14:paraId="06B14985">
      <w:pPr>
        <w:pStyle w:val="12"/>
        <w:ind w:firstLine="540"/>
        <w:jc w:val="both"/>
        <w:rPr>
          <w:rFonts w:ascii="Times New Roman" w:hAnsi="Times New Roman" w:cs="Times New Roman"/>
          <w:sz w:val="24"/>
          <w:szCs w:val="24"/>
        </w:rPr>
      </w:pPr>
      <w:r>
        <w:rPr>
          <w:rFonts w:ascii="Times New Roman" w:hAnsi="Times New Roman" w:cs="Times New Roman"/>
          <w:sz w:val="24"/>
          <w:szCs w:val="24"/>
        </w:rPr>
        <w:t>Педагогам, работающим в группах профессиональных образовательных организаций с наполняемостью до 15 человек, размер доплаты за классное руководство уменьшается на 50%.</w:t>
      </w:r>
    </w:p>
    <w:p w14:paraId="087C35F9">
      <w:pPr>
        <w:pStyle w:val="12"/>
        <w:ind w:firstLine="540"/>
        <w:jc w:val="both"/>
        <w:rPr>
          <w:rFonts w:ascii="Times New Roman" w:hAnsi="Times New Roman" w:cs="Times New Roman"/>
          <w:sz w:val="24"/>
          <w:szCs w:val="24"/>
        </w:rPr>
      </w:pPr>
    </w:p>
    <w:p w14:paraId="017CA09E">
      <w:pPr>
        <w:pStyle w:val="12"/>
        <w:ind w:firstLine="540"/>
        <w:jc w:val="both"/>
        <w:rPr>
          <w:rFonts w:ascii="Times New Roman" w:hAnsi="Times New Roman" w:cs="Times New Roman"/>
          <w:sz w:val="24"/>
          <w:szCs w:val="24"/>
        </w:rPr>
      </w:pPr>
      <w:r>
        <w:rPr>
          <w:rFonts w:ascii="Times New Roman" w:hAnsi="Times New Roman" w:cs="Times New Roman"/>
          <w:sz w:val="24"/>
          <w:szCs w:val="24"/>
        </w:rPr>
        <w:t>8.3.13. Повышающий коэффициент за фактически отработанное время работникам библиотек за выслугу лет в соответствии со стажем работы по специальности - в следующих размерах:</w:t>
      </w:r>
    </w:p>
    <w:p w14:paraId="3AB2B2F1">
      <w:pPr>
        <w:pStyle w:val="12"/>
        <w:ind w:firstLine="540"/>
        <w:jc w:val="both"/>
        <w:rPr>
          <w:rFonts w:ascii="Times New Roman" w:hAnsi="Times New Roman" w:cs="Times New Roman"/>
          <w:sz w:val="24"/>
          <w:szCs w:val="24"/>
        </w:rPr>
      </w:pPr>
      <w:r>
        <w:rPr>
          <w:rFonts w:ascii="Times New Roman" w:hAnsi="Times New Roman" w:cs="Times New Roman"/>
          <w:sz w:val="24"/>
          <w:szCs w:val="24"/>
        </w:rPr>
        <w:t>от 5 до 10 лет - 0,20;</w:t>
      </w:r>
    </w:p>
    <w:p w14:paraId="0E1FE65C">
      <w:pPr>
        <w:pStyle w:val="12"/>
        <w:ind w:firstLine="540"/>
        <w:jc w:val="both"/>
        <w:rPr>
          <w:rFonts w:ascii="Times New Roman" w:hAnsi="Times New Roman" w:cs="Times New Roman"/>
          <w:sz w:val="24"/>
          <w:szCs w:val="24"/>
        </w:rPr>
      </w:pPr>
      <w:r>
        <w:rPr>
          <w:rFonts w:ascii="Times New Roman" w:hAnsi="Times New Roman" w:cs="Times New Roman"/>
          <w:sz w:val="24"/>
          <w:szCs w:val="24"/>
        </w:rPr>
        <w:t>от 10 до 15 лет - 0,25;</w:t>
      </w:r>
    </w:p>
    <w:p w14:paraId="18D4D4F8">
      <w:pPr>
        <w:pStyle w:val="12"/>
        <w:ind w:firstLine="540"/>
        <w:jc w:val="both"/>
        <w:rPr>
          <w:rFonts w:ascii="Times New Roman" w:hAnsi="Times New Roman" w:cs="Times New Roman"/>
          <w:sz w:val="24"/>
          <w:szCs w:val="24"/>
        </w:rPr>
      </w:pPr>
      <w:r>
        <w:rPr>
          <w:rFonts w:ascii="Times New Roman" w:hAnsi="Times New Roman" w:cs="Times New Roman"/>
          <w:sz w:val="24"/>
          <w:szCs w:val="24"/>
        </w:rPr>
        <w:t>от 15 до 20 лет - 0,35;</w:t>
      </w:r>
    </w:p>
    <w:p w14:paraId="16DE283A">
      <w:pPr>
        <w:pStyle w:val="12"/>
        <w:ind w:firstLine="540"/>
        <w:jc w:val="both"/>
        <w:rPr>
          <w:rFonts w:ascii="Times New Roman" w:hAnsi="Times New Roman" w:cs="Times New Roman"/>
          <w:sz w:val="24"/>
          <w:szCs w:val="24"/>
        </w:rPr>
      </w:pPr>
      <w:r>
        <w:rPr>
          <w:rFonts w:ascii="Times New Roman" w:hAnsi="Times New Roman" w:cs="Times New Roman"/>
          <w:sz w:val="24"/>
          <w:szCs w:val="24"/>
        </w:rPr>
        <w:t>20 лет и выше - 0,40.</w:t>
      </w:r>
    </w:p>
    <w:p w14:paraId="0BF6D00E">
      <w:pPr>
        <w:pStyle w:val="12"/>
        <w:ind w:firstLine="540"/>
        <w:jc w:val="both"/>
        <w:rPr>
          <w:rFonts w:ascii="Times New Roman" w:hAnsi="Times New Roman" w:cs="Times New Roman"/>
          <w:sz w:val="24"/>
          <w:szCs w:val="24"/>
        </w:rPr>
      </w:pPr>
      <w:r>
        <w:rPr>
          <w:rFonts w:ascii="Times New Roman" w:hAnsi="Times New Roman" w:cs="Times New Roman"/>
          <w:sz w:val="24"/>
          <w:szCs w:val="24"/>
        </w:rPr>
        <w:t>8.3.14. Повышающий коэффициент за фактически отработанное время за квалификационную категорию медицинским работникам учреждения - в следующих размерах:</w:t>
      </w:r>
    </w:p>
    <w:p w14:paraId="5F25B333">
      <w:pPr>
        <w:pStyle w:val="12"/>
        <w:ind w:firstLine="540"/>
        <w:jc w:val="both"/>
        <w:rPr>
          <w:rFonts w:ascii="Times New Roman" w:hAnsi="Times New Roman" w:cs="Times New Roman"/>
          <w:sz w:val="24"/>
          <w:szCs w:val="24"/>
        </w:rPr>
      </w:pPr>
      <w:r>
        <w:rPr>
          <w:rFonts w:ascii="Times New Roman" w:hAnsi="Times New Roman" w:cs="Times New Roman"/>
          <w:sz w:val="24"/>
          <w:szCs w:val="24"/>
        </w:rPr>
        <w:t>при наличии высшей квалификационной категории - 0,20;</w:t>
      </w:r>
    </w:p>
    <w:p w14:paraId="2F4E7A7C">
      <w:pPr>
        <w:pStyle w:val="12"/>
        <w:ind w:firstLine="540"/>
        <w:jc w:val="both"/>
        <w:rPr>
          <w:rFonts w:ascii="Times New Roman" w:hAnsi="Times New Roman" w:cs="Times New Roman"/>
          <w:sz w:val="24"/>
          <w:szCs w:val="24"/>
        </w:rPr>
      </w:pPr>
      <w:r>
        <w:rPr>
          <w:rFonts w:ascii="Times New Roman" w:hAnsi="Times New Roman" w:cs="Times New Roman"/>
          <w:sz w:val="24"/>
          <w:szCs w:val="24"/>
        </w:rPr>
        <w:t>при наличии первой квалификационной категории - 0,15;</w:t>
      </w:r>
    </w:p>
    <w:p w14:paraId="2B27B5B1">
      <w:pPr>
        <w:pStyle w:val="12"/>
        <w:ind w:firstLine="540"/>
        <w:jc w:val="both"/>
        <w:rPr>
          <w:rFonts w:ascii="Times New Roman" w:hAnsi="Times New Roman" w:cs="Times New Roman"/>
          <w:sz w:val="24"/>
          <w:szCs w:val="24"/>
        </w:rPr>
      </w:pPr>
      <w:r>
        <w:rPr>
          <w:rFonts w:ascii="Times New Roman" w:hAnsi="Times New Roman" w:cs="Times New Roman"/>
          <w:sz w:val="24"/>
          <w:szCs w:val="24"/>
        </w:rPr>
        <w:t>при наличии второй квалификационной категории - 0,10.</w:t>
      </w:r>
    </w:p>
    <w:p w14:paraId="3687606E">
      <w:pPr>
        <w:pStyle w:val="12"/>
        <w:ind w:firstLine="540"/>
        <w:jc w:val="both"/>
        <w:rPr>
          <w:rFonts w:ascii="Times New Roman" w:hAnsi="Times New Roman" w:cs="Times New Roman"/>
          <w:sz w:val="24"/>
          <w:szCs w:val="24"/>
        </w:rPr>
      </w:pPr>
      <w:r>
        <w:rPr>
          <w:rFonts w:ascii="Times New Roman" w:hAnsi="Times New Roman" w:cs="Times New Roman"/>
          <w:sz w:val="24"/>
          <w:szCs w:val="24"/>
        </w:rPr>
        <w:t>8.3.15. Повышающий коэффициент водителям автомобилей всех типов за фактически отработанное время в должности водителя - в размере:</w:t>
      </w:r>
    </w:p>
    <w:p w14:paraId="04C74F5A">
      <w:pPr>
        <w:pStyle w:val="12"/>
        <w:ind w:firstLine="540"/>
        <w:jc w:val="both"/>
        <w:rPr>
          <w:rFonts w:ascii="Times New Roman" w:hAnsi="Times New Roman" w:cs="Times New Roman"/>
          <w:sz w:val="24"/>
          <w:szCs w:val="24"/>
        </w:rPr>
      </w:pPr>
      <w:r>
        <w:rPr>
          <w:rFonts w:ascii="Times New Roman" w:hAnsi="Times New Roman" w:cs="Times New Roman"/>
          <w:sz w:val="24"/>
          <w:szCs w:val="24"/>
        </w:rPr>
        <w:t>0,5 - водителям, имеющим присвоенный в установленном порядке 1-й класс (при наличии в водительском удостоверении разрешающих отметок «В», «С», «Д» и «Е»);</w:t>
      </w:r>
    </w:p>
    <w:p w14:paraId="23672D7A">
      <w:pPr>
        <w:pStyle w:val="12"/>
        <w:ind w:firstLine="540"/>
        <w:jc w:val="both"/>
        <w:rPr>
          <w:rFonts w:ascii="Times New Roman" w:hAnsi="Times New Roman" w:cs="Times New Roman"/>
          <w:sz w:val="24"/>
          <w:szCs w:val="24"/>
        </w:rPr>
      </w:pPr>
      <w:r>
        <w:rPr>
          <w:rFonts w:ascii="Times New Roman" w:hAnsi="Times New Roman" w:cs="Times New Roman"/>
          <w:sz w:val="24"/>
          <w:szCs w:val="24"/>
        </w:rPr>
        <w:t>0,25 - водителям, имеющим 2-й класс (наличие в водительском удостоверении разрешающих отметок «В», «С», «Е» или только «Д» («Д» или «Е»).</w:t>
      </w:r>
    </w:p>
    <w:p w14:paraId="7AB0C80D">
      <w:pPr>
        <w:pStyle w:val="12"/>
        <w:ind w:firstLine="540"/>
        <w:jc w:val="both"/>
        <w:rPr>
          <w:rFonts w:ascii="Times New Roman" w:hAnsi="Times New Roman" w:cs="Times New Roman"/>
          <w:sz w:val="24"/>
          <w:szCs w:val="24"/>
        </w:rPr>
      </w:pPr>
      <w:r>
        <w:rPr>
          <w:rFonts w:ascii="Times New Roman" w:hAnsi="Times New Roman" w:cs="Times New Roman"/>
          <w:sz w:val="24"/>
          <w:szCs w:val="24"/>
        </w:rPr>
        <w:t>8.3.16. Повышающий коэффициент к окладу по занимаемой должности устанавливается социальным педагогам и педагогам-психологам, работающим с детьми из социально неблагополучных семей, в размере 0,15 к минимальной ставке заработной платы, окладу.</w:t>
      </w:r>
    </w:p>
    <w:p w14:paraId="57920F14">
      <w:pPr>
        <w:pStyle w:val="12"/>
        <w:ind w:firstLine="540"/>
        <w:jc w:val="both"/>
        <w:rPr>
          <w:rFonts w:ascii="Times New Roman" w:hAnsi="Times New Roman" w:cs="Times New Roman"/>
          <w:sz w:val="24"/>
          <w:szCs w:val="24"/>
        </w:rPr>
      </w:pPr>
      <w:r>
        <w:rPr>
          <w:rFonts w:ascii="Times New Roman" w:hAnsi="Times New Roman" w:cs="Times New Roman"/>
          <w:sz w:val="24"/>
          <w:szCs w:val="24"/>
        </w:rPr>
        <w:t>8.3.17. Размер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рассчитывается по следующей формуле:</w:t>
      </w:r>
    </w:p>
    <w:p w14:paraId="319628CB">
      <w:pPr>
        <w:pStyle w:val="12"/>
        <w:jc w:val="both"/>
        <w:rPr>
          <w:rFonts w:ascii="Times New Roman" w:hAnsi="Times New Roman" w:cs="Times New Roman"/>
          <w:sz w:val="24"/>
          <w:szCs w:val="24"/>
        </w:rPr>
      </w:pPr>
    </w:p>
    <w:p w14:paraId="398E2B6C">
      <w:pPr>
        <w:pStyle w:val="13"/>
        <w:rPr>
          <w:rFonts w:ascii="Times New Roman" w:hAnsi="Times New Roman" w:cs="Times New Roman"/>
          <w:sz w:val="24"/>
          <w:szCs w:val="24"/>
        </w:rPr>
      </w:pPr>
      <w:r>
        <w:rPr>
          <w:rFonts w:ascii="Times New Roman" w:hAnsi="Times New Roman" w:cs="Times New Roman"/>
          <w:sz w:val="24"/>
          <w:szCs w:val="24"/>
        </w:rPr>
        <w:t xml:space="preserve">    B  = A + P x Y , где:</w:t>
      </w:r>
    </w:p>
    <w:p w14:paraId="6AC38679">
      <w:pPr>
        <w:pStyle w:val="13"/>
        <w:rPr>
          <w:rFonts w:ascii="Times New Roman" w:hAnsi="Times New Roman" w:cs="Times New Roman"/>
          <w:sz w:val="24"/>
          <w:szCs w:val="24"/>
        </w:rPr>
      </w:pPr>
      <w:r>
        <w:rPr>
          <w:rFonts w:ascii="Times New Roman" w:hAnsi="Times New Roman" w:cs="Times New Roman"/>
          <w:sz w:val="24"/>
          <w:szCs w:val="24"/>
        </w:rPr>
        <w:t xml:space="preserve">     k            k</w:t>
      </w:r>
    </w:p>
    <w:p w14:paraId="5B81422D">
      <w:pPr>
        <w:pStyle w:val="13"/>
        <w:rPr>
          <w:rFonts w:ascii="Times New Roman" w:hAnsi="Times New Roman" w:cs="Times New Roman"/>
          <w:sz w:val="24"/>
          <w:szCs w:val="24"/>
        </w:rPr>
      </w:pPr>
    </w:p>
    <w:p w14:paraId="2C57BC2A">
      <w:pPr>
        <w:pStyle w:val="13"/>
        <w:rPr>
          <w:rFonts w:ascii="Times New Roman" w:hAnsi="Times New Roman" w:cs="Times New Roman"/>
          <w:sz w:val="24"/>
          <w:szCs w:val="24"/>
        </w:rPr>
      </w:pPr>
      <w:r>
        <w:rPr>
          <w:rFonts w:ascii="Times New Roman" w:hAnsi="Times New Roman" w:cs="Times New Roman"/>
          <w:sz w:val="24"/>
          <w:szCs w:val="24"/>
        </w:rPr>
        <w:t xml:space="preserve">    B  -  размер  выплат за осуществление функций классного руководителя по</w:t>
      </w:r>
    </w:p>
    <w:p w14:paraId="6097EC29">
      <w:pPr>
        <w:pStyle w:val="13"/>
        <w:rPr>
          <w:rFonts w:ascii="Times New Roman" w:hAnsi="Times New Roman" w:cs="Times New Roman"/>
          <w:sz w:val="24"/>
          <w:szCs w:val="24"/>
        </w:rPr>
      </w:pPr>
      <w:r>
        <w:rPr>
          <w:rFonts w:ascii="Times New Roman" w:hAnsi="Times New Roman" w:cs="Times New Roman"/>
          <w:sz w:val="24"/>
          <w:szCs w:val="24"/>
        </w:rPr>
        <w:t xml:space="preserve">     k</w:t>
      </w:r>
    </w:p>
    <w:p w14:paraId="5E7CF321">
      <w:pPr>
        <w:pStyle w:val="13"/>
        <w:rPr>
          <w:rFonts w:ascii="Times New Roman" w:hAnsi="Times New Roman" w:cs="Times New Roman"/>
          <w:sz w:val="24"/>
          <w:szCs w:val="24"/>
        </w:rPr>
      </w:pPr>
      <w:r>
        <w:rPr>
          <w:rFonts w:ascii="Times New Roman" w:hAnsi="Times New Roman" w:cs="Times New Roman"/>
          <w:sz w:val="24"/>
          <w:szCs w:val="24"/>
        </w:rPr>
        <w:t>организации  и  координации  воспитательной   работы   с   обучающимися   в</w:t>
      </w:r>
    </w:p>
    <w:p w14:paraId="1D92E5F3">
      <w:pPr>
        <w:pStyle w:val="13"/>
        <w:rPr>
          <w:rFonts w:ascii="Times New Roman" w:hAnsi="Times New Roman" w:cs="Times New Roman"/>
          <w:sz w:val="24"/>
          <w:szCs w:val="24"/>
        </w:rPr>
      </w:pPr>
      <w:r>
        <w:rPr>
          <w:rFonts w:ascii="Times New Roman" w:hAnsi="Times New Roman" w:cs="Times New Roman"/>
          <w:sz w:val="24"/>
          <w:szCs w:val="24"/>
        </w:rPr>
        <w:t>общеобразовательной организации;</w:t>
      </w:r>
    </w:p>
    <w:p w14:paraId="48E62441">
      <w:pPr>
        <w:pStyle w:val="12"/>
        <w:ind w:firstLine="540"/>
        <w:jc w:val="both"/>
        <w:rPr>
          <w:rFonts w:ascii="Times New Roman" w:hAnsi="Times New Roman" w:cs="Times New Roman"/>
          <w:sz w:val="24"/>
          <w:szCs w:val="24"/>
        </w:rPr>
      </w:pPr>
      <w:r>
        <w:rPr>
          <w:rFonts w:ascii="Times New Roman" w:hAnsi="Times New Roman" w:cs="Times New Roman"/>
          <w:sz w:val="24"/>
          <w:szCs w:val="24"/>
        </w:rPr>
        <w:t>A - постоянная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14:paraId="3027E2A9">
      <w:pPr>
        <w:pStyle w:val="12"/>
        <w:ind w:firstLine="540"/>
        <w:jc w:val="both"/>
        <w:rPr>
          <w:rFonts w:ascii="Times New Roman" w:hAnsi="Times New Roman" w:cs="Times New Roman"/>
          <w:sz w:val="24"/>
          <w:szCs w:val="24"/>
        </w:rPr>
      </w:pPr>
      <w:r>
        <w:rPr>
          <w:rFonts w:ascii="Times New Roman" w:hAnsi="Times New Roman" w:cs="Times New Roman"/>
          <w:sz w:val="24"/>
          <w:szCs w:val="24"/>
        </w:rPr>
        <w:t>P - переменная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14:paraId="25A95744">
      <w:pPr>
        <w:pStyle w:val="13"/>
        <w:rPr>
          <w:rFonts w:ascii="Times New Roman" w:hAnsi="Times New Roman" w:cs="Times New Roman"/>
          <w:sz w:val="24"/>
          <w:szCs w:val="24"/>
        </w:rPr>
      </w:pPr>
      <w:r>
        <w:rPr>
          <w:rFonts w:ascii="Times New Roman" w:hAnsi="Times New Roman" w:cs="Times New Roman"/>
          <w:sz w:val="24"/>
          <w:szCs w:val="24"/>
        </w:rPr>
        <w:t xml:space="preserve">    Y  - количество обучающихся в классе.</w:t>
      </w:r>
    </w:p>
    <w:p w14:paraId="3E1DBE9A">
      <w:pPr>
        <w:pStyle w:val="13"/>
        <w:rPr>
          <w:rFonts w:ascii="Times New Roman" w:hAnsi="Times New Roman" w:cs="Times New Roman"/>
          <w:sz w:val="24"/>
          <w:szCs w:val="24"/>
        </w:rPr>
      </w:pPr>
      <w:r>
        <w:rPr>
          <w:rFonts w:ascii="Times New Roman" w:hAnsi="Times New Roman" w:cs="Times New Roman"/>
          <w:sz w:val="24"/>
          <w:szCs w:val="24"/>
        </w:rPr>
        <w:t xml:space="preserve">     k</w:t>
      </w:r>
    </w:p>
    <w:p w14:paraId="76A63650">
      <w:pPr>
        <w:pStyle w:val="12"/>
        <w:ind w:firstLine="540"/>
        <w:jc w:val="both"/>
        <w:rPr>
          <w:rFonts w:ascii="Times New Roman" w:hAnsi="Times New Roman" w:cs="Times New Roman"/>
          <w:sz w:val="24"/>
          <w:szCs w:val="24"/>
        </w:rPr>
      </w:pPr>
      <w:r>
        <w:rPr>
          <w:rFonts w:ascii="Times New Roman" w:hAnsi="Times New Roman" w:cs="Times New Roman"/>
          <w:sz w:val="24"/>
          <w:szCs w:val="24"/>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составляет 100 рублей в месяц, размер переменной части выплат за осуществление указанных функций - 80 рублей в месяц.</w:t>
      </w:r>
    </w:p>
    <w:p w14:paraId="47D88CCF">
      <w:pPr>
        <w:pStyle w:val="12"/>
        <w:ind w:firstLine="540"/>
        <w:jc w:val="both"/>
        <w:rPr>
          <w:rFonts w:ascii="Times New Roman" w:hAnsi="Times New Roman" w:cs="Times New Roman"/>
          <w:sz w:val="24"/>
          <w:szCs w:val="24"/>
        </w:rPr>
      </w:pPr>
      <w:r>
        <w:rPr>
          <w:rFonts w:ascii="Times New Roman" w:hAnsi="Times New Roman" w:cs="Times New Roman"/>
          <w:sz w:val="24"/>
          <w:szCs w:val="24"/>
        </w:rPr>
        <w:t>Выплаты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не производятся в школах-интернатах всех типов (за исключением классов, укомплектованных приходящими обучающимися), санаторно-лесных школах, вечерних (сменных) средних общеобразовательных школах, которые работают по учебному плану, рассчитанному на 28 недель в учебном году, в заочных школах и отделениях.</w:t>
      </w:r>
    </w:p>
    <w:p w14:paraId="0B577F13">
      <w:pPr>
        <w:autoSpaceDE w:val="0"/>
        <w:autoSpaceDN w:val="0"/>
        <w:adjustRightInd w:val="0"/>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8.4. В целях поощрения работников за выполненную работу в учреждении могут быть установлены:</w:t>
      </w:r>
    </w:p>
    <w:p w14:paraId="4C2F7613">
      <w:pPr>
        <w:ind w:firstLine="709"/>
        <w:jc w:val="both"/>
        <w:rPr>
          <w:rFonts w:ascii="Times New Roman" w:hAnsi="Times New Roman" w:cs="Times New Roman"/>
          <w:sz w:val="24"/>
          <w:szCs w:val="24"/>
        </w:rPr>
      </w:pPr>
      <w:r>
        <w:rPr>
          <w:rFonts w:ascii="Times New Roman" w:hAnsi="Times New Roman" w:cs="Times New Roman"/>
          <w:sz w:val="24"/>
          <w:szCs w:val="24"/>
        </w:rPr>
        <w:t>персональный повышающий коэффициент;</w:t>
      </w:r>
    </w:p>
    <w:p w14:paraId="6463E5B5">
      <w:pPr>
        <w:ind w:firstLine="709"/>
        <w:jc w:val="both"/>
        <w:rPr>
          <w:rFonts w:ascii="Times New Roman" w:hAnsi="Times New Roman" w:cs="Times New Roman"/>
          <w:sz w:val="24"/>
          <w:szCs w:val="24"/>
        </w:rPr>
      </w:pPr>
      <w:r>
        <w:rPr>
          <w:rFonts w:ascii="Times New Roman" w:hAnsi="Times New Roman" w:cs="Times New Roman"/>
          <w:sz w:val="24"/>
          <w:szCs w:val="24"/>
        </w:rPr>
        <w:t>премиальные выплаты по итогам работы.</w:t>
      </w:r>
    </w:p>
    <w:p w14:paraId="21FE1E03">
      <w:pPr>
        <w:autoSpaceDE w:val="0"/>
        <w:autoSpaceDN w:val="0"/>
        <w:adjustRightInd w:val="0"/>
        <w:ind w:firstLine="709"/>
        <w:jc w:val="both"/>
        <w:rPr>
          <w:rFonts w:ascii="Times New Roman" w:hAnsi="Times New Roman" w:cs="Times New Roman"/>
          <w:sz w:val="24"/>
          <w:szCs w:val="24"/>
          <w:lang w:eastAsia="en-US"/>
        </w:rPr>
      </w:pPr>
      <w:r>
        <w:rPr>
          <w:rFonts w:ascii="Times New Roman" w:hAnsi="Times New Roman" w:cs="Times New Roman"/>
          <w:sz w:val="24"/>
          <w:szCs w:val="24"/>
        </w:rPr>
        <w:t xml:space="preserve">Персональный повышающий коэффициент и премиальные выплаты по итогам работы устанавливаются </w:t>
      </w:r>
      <w:r>
        <w:rPr>
          <w:rFonts w:ascii="Times New Roman" w:hAnsi="Times New Roman" w:cs="Times New Roman"/>
          <w:sz w:val="24"/>
          <w:szCs w:val="24"/>
          <w:lang w:eastAsia="en-US"/>
        </w:rPr>
        <w:t>с учетом разрабатываемых в учреждении показателей и критериев эффективности труда работников.</w:t>
      </w:r>
    </w:p>
    <w:p w14:paraId="02BBF59B">
      <w:pPr>
        <w:widowControl w:val="0"/>
        <w:autoSpaceDE w:val="0"/>
        <w:autoSpaceDN w:val="0"/>
        <w:ind w:firstLine="709"/>
        <w:jc w:val="both"/>
        <w:rPr>
          <w:rFonts w:ascii="Times New Roman" w:hAnsi="Times New Roman" w:cs="Times New Roman"/>
          <w:sz w:val="24"/>
          <w:szCs w:val="24"/>
        </w:rPr>
      </w:pPr>
      <w:r>
        <w:rPr>
          <w:rFonts w:ascii="Times New Roman" w:hAnsi="Times New Roman" w:cs="Times New Roman"/>
          <w:sz w:val="24"/>
          <w:szCs w:val="24"/>
        </w:rPr>
        <w:t xml:space="preserve">Перечень примерных критериев эффективности труда работников </w:t>
      </w:r>
      <w:r>
        <w:rPr>
          <w:rFonts w:ascii="Times New Roman" w:hAnsi="Times New Roman" w:cs="Times New Roman"/>
          <w:sz w:val="24"/>
          <w:szCs w:val="24"/>
        </w:rPr>
        <w:br w:type="textWrapping"/>
      </w:r>
      <w:r>
        <w:rPr>
          <w:rFonts w:ascii="Times New Roman" w:hAnsi="Times New Roman" w:cs="Times New Roman"/>
          <w:sz w:val="24"/>
          <w:szCs w:val="24"/>
        </w:rPr>
        <w:t xml:space="preserve">бюджетных и автономных учреждений образования утверждается </w:t>
      </w:r>
      <w:r>
        <w:rPr>
          <w:rFonts w:ascii="Times New Roman" w:hAnsi="Times New Roman" w:cs="Times New Roman"/>
          <w:iCs/>
          <w:sz w:val="24"/>
          <w:szCs w:val="24"/>
        </w:rPr>
        <w:t xml:space="preserve">Администрацией </w:t>
      </w:r>
      <w:r>
        <w:rPr>
          <w:rFonts w:ascii="Times New Roman" w:hAnsi="Times New Roman" w:cs="Times New Roman"/>
          <w:sz w:val="24"/>
          <w:szCs w:val="24"/>
        </w:rPr>
        <w:t>муниципального района Бураевский район Республики Башкортостан.</w:t>
      </w:r>
    </w:p>
    <w:p w14:paraId="582CBDAA">
      <w:pPr>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представительного органа работников (при наличии). </w:t>
      </w:r>
    </w:p>
    <w:p w14:paraId="17D7091A">
      <w:pPr>
        <w:widowControl w:val="0"/>
        <w:ind w:firstLine="709"/>
        <w:jc w:val="both"/>
        <w:rPr>
          <w:rFonts w:ascii="Times New Roman" w:hAnsi="Times New Roman" w:cs="Times New Roman"/>
          <w:sz w:val="24"/>
          <w:szCs w:val="24"/>
        </w:rPr>
      </w:pPr>
      <w:r>
        <w:rPr>
          <w:rFonts w:ascii="Times New Roman" w:hAnsi="Times New Roman" w:cs="Times New Roman"/>
          <w:sz w:val="24"/>
          <w:szCs w:val="24"/>
        </w:rPr>
        <w:t>Размер персонального повышающего коэффициента – до 1,85.</w:t>
      </w:r>
    </w:p>
    <w:p w14:paraId="2E851C9E">
      <w:pPr>
        <w:widowControl w:val="0"/>
        <w:ind w:firstLine="709"/>
        <w:jc w:val="both"/>
        <w:rPr>
          <w:rFonts w:ascii="Times New Roman" w:hAnsi="Times New Roman" w:cs="Times New Roman"/>
          <w:sz w:val="24"/>
          <w:szCs w:val="24"/>
        </w:rPr>
      </w:pPr>
      <w:r>
        <w:rPr>
          <w:rFonts w:ascii="Times New Roman" w:hAnsi="Times New Roman" w:cs="Times New Roman"/>
          <w:sz w:val="24"/>
          <w:szCs w:val="24"/>
        </w:rPr>
        <w:t>Работникам могут выплачиваться единовременные премии в размере 3000 рублей при:</w:t>
      </w:r>
    </w:p>
    <w:p w14:paraId="636B0FBD">
      <w:pPr>
        <w:widowControl w:val="0"/>
        <w:ind w:firstLine="709"/>
        <w:jc w:val="both"/>
        <w:rPr>
          <w:rFonts w:ascii="Times New Roman" w:hAnsi="Times New Roman" w:cs="Times New Roman"/>
          <w:spacing w:val="-20"/>
          <w:sz w:val="24"/>
          <w:szCs w:val="24"/>
        </w:rPr>
      </w:pPr>
      <w:r>
        <w:rPr>
          <w:rFonts w:ascii="Times New Roman" w:hAnsi="Times New Roman" w:cs="Times New Roman"/>
          <w:sz w:val="24"/>
          <w:szCs w:val="24"/>
        </w:rPr>
        <w:t xml:space="preserve">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w:t>
      </w:r>
      <w:r>
        <w:rPr>
          <w:rFonts w:ascii="Times New Roman" w:hAnsi="Times New Roman" w:cs="Times New Roman"/>
          <w:sz w:val="24"/>
          <w:szCs w:val="24"/>
        </w:rPr>
        <w:br w:type="textWrapping"/>
      </w:r>
      <w:r>
        <w:rPr>
          <w:rFonts w:ascii="Times New Roman" w:hAnsi="Times New Roman" w:cs="Times New Roman"/>
          <w:sz w:val="24"/>
          <w:szCs w:val="24"/>
        </w:rPr>
        <w:t>и медалями Российской Федерации, орденами и медалями Республики Башкортостан,</w:t>
      </w:r>
      <w:r>
        <w:rPr>
          <w:rFonts w:ascii="Times New Roman" w:hAnsi="Times New Roman" w:cs="Times New Roman"/>
          <w:spacing w:val="-20"/>
          <w:sz w:val="24"/>
          <w:szCs w:val="24"/>
        </w:rPr>
        <w:t>;</w:t>
      </w:r>
    </w:p>
    <w:p w14:paraId="5852BD8A">
      <w:pPr>
        <w:widowControl w:val="0"/>
        <w:ind w:firstLine="709"/>
        <w:jc w:val="both"/>
        <w:rPr>
          <w:rFonts w:ascii="Times New Roman" w:hAnsi="Times New Roman" w:cs="Times New Roman"/>
          <w:sz w:val="24"/>
          <w:szCs w:val="24"/>
        </w:rPr>
      </w:pPr>
      <w:r>
        <w:rPr>
          <w:rFonts w:ascii="Times New Roman" w:hAnsi="Times New Roman" w:cs="Times New Roman"/>
          <w:sz w:val="24"/>
          <w:szCs w:val="24"/>
        </w:rPr>
        <w:t>награждении Почетной грамотой Министерства образования и науки Российской Федерации, Почетной грамотой Министерства образования Республики Башкортостан, награждении Почетной грамотой Администрации муниципального района Бураевский район.;</w:t>
      </w:r>
    </w:p>
    <w:p w14:paraId="129F69AB">
      <w:pPr>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также на оснований положения о премировании и материальном поощрении работников  утверждений. </w:t>
      </w:r>
    </w:p>
    <w:p w14:paraId="3BF7D71A">
      <w:pPr>
        <w:widowControl w:val="0"/>
        <w:ind w:firstLine="709"/>
        <w:jc w:val="both"/>
        <w:rPr>
          <w:rFonts w:ascii="Times New Roman" w:hAnsi="Times New Roman" w:cs="Times New Roman"/>
          <w:sz w:val="24"/>
          <w:szCs w:val="24"/>
        </w:rPr>
      </w:pPr>
      <w:r>
        <w:rPr>
          <w:rFonts w:ascii="Times New Roman" w:hAnsi="Times New Roman" w:cs="Times New Roman"/>
          <w:sz w:val="24"/>
          <w:szCs w:val="24"/>
        </w:rPr>
        <w:t>8.5. Воспитателям, в том числе старшим, иным педагогическим работникам, младшим воспитателям, в том числе старшим, помощникам воспитателей, работающим с детьми дошкольного возраста, состоящим в штате образовательных учреждений по основному месту работы, а также заведующим одно- и двухгрупповыми дошкольными образовательными учреждениями, ведущим воспитательскую работу с детьми, состоящим в штате образовательных учреждений по основному месту работы, устанавливается  ежемесячная надбавка к заработной плате:</w:t>
      </w:r>
    </w:p>
    <w:p w14:paraId="731A9D44">
      <w:pPr>
        <w:widowControl w:val="0"/>
        <w:ind w:firstLine="709"/>
        <w:jc w:val="both"/>
        <w:rPr>
          <w:rFonts w:ascii="Times New Roman" w:hAnsi="Times New Roman" w:cs="Times New Roman"/>
          <w:sz w:val="24"/>
          <w:szCs w:val="24"/>
        </w:rPr>
      </w:pPr>
      <w:r>
        <w:rPr>
          <w:rFonts w:ascii="Times New Roman" w:hAnsi="Times New Roman" w:cs="Times New Roman"/>
          <w:sz w:val="24"/>
          <w:szCs w:val="24"/>
        </w:rPr>
        <w:t>2000 рублей – воспитателям и иным педагогическим работникам;</w:t>
      </w:r>
    </w:p>
    <w:p w14:paraId="4BB197F8">
      <w:pPr>
        <w:widowControl w:val="0"/>
        <w:ind w:firstLine="709"/>
        <w:jc w:val="both"/>
        <w:rPr>
          <w:rFonts w:ascii="Times New Roman" w:hAnsi="Times New Roman" w:cs="Times New Roman"/>
          <w:sz w:val="24"/>
          <w:szCs w:val="24"/>
        </w:rPr>
      </w:pPr>
      <w:r>
        <w:rPr>
          <w:rFonts w:ascii="Times New Roman" w:hAnsi="Times New Roman" w:cs="Times New Roman"/>
          <w:sz w:val="24"/>
          <w:szCs w:val="24"/>
        </w:rPr>
        <w:t>1000 рублей – младшим воспитателям, помощникам воспитателей;</w:t>
      </w:r>
    </w:p>
    <w:p w14:paraId="6DE32398">
      <w:pPr>
        <w:widowControl w:val="0"/>
        <w:ind w:firstLine="709"/>
        <w:jc w:val="both"/>
        <w:rPr>
          <w:rFonts w:ascii="Times New Roman" w:hAnsi="Times New Roman" w:cs="Times New Roman"/>
          <w:sz w:val="24"/>
          <w:szCs w:val="24"/>
        </w:rPr>
      </w:pPr>
      <w:r>
        <w:rPr>
          <w:rFonts w:ascii="Times New Roman" w:hAnsi="Times New Roman" w:cs="Times New Roman"/>
          <w:sz w:val="24"/>
          <w:szCs w:val="24"/>
        </w:rPr>
        <w:t>1000 рублей – заведующим одно- и двухгрупповыми дошкольными образовательными учреждениями.</w:t>
      </w:r>
    </w:p>
    <w:p w14:paraId="29B15593">
      <w:pPr>
        <w:widowControl w:val="0"/>
        <w:ind w:firstLine="709"/>
        <w:jc w:val="both"/>
        <w:rPr>
          <w:rFonts w:ascii="Times New Roman" w:hAnsi="Times New Roman" w:cs="Times New Roman"/>
          <w:sz w:val="24"/>
          <w:szCs w:val="24"/>
        </w:rPr>
      </w:pPr>
      <w:r>
        <w:rPr>
          <w:rFonts w:ascii="Times New Roman" w:hAnsi="Times New Roman" w:cs="Times New Roman"/>
          <w:sz w:val="24"/>
          <w:szCs w:val="24"/>
        </w:rPr>
        <w:t>Ежемесячная надбавка к заработной плате работникам муниципальных образовательных учреждений, реализующих основную общеобразовательную программу дошкольного образования, выплачивается в:</w:t>
      </w:r>
    </w:p>
    <w:p w14:paraId="1AEF7D8E">
      <w:pPr>
        <w:widowControl w:val="0"/>
        <w:ind w:firstLine="709"/>
        <w:jc w:val="both"/>
        <w:rPr>
          <w:rFonts w:ascii="Times New Roman" w:hAnsi="Times New Roman" w:cs="Times New Roman"/>
          <w:sz w:val="24"/>
          <w:szCs w:val="24"/>
        </w:rPr>
      </w:pPr>
      <w:r>
        <w:rPr>
          <w:rFonts w:ascii="Times New Roman" w:hAnsi="Times New Roman" w:cs="Times New Roman"/>
          <w:sz w:val="24"/>
          <w:szCs w:val="24"/>
        </w:rPr>
        <w:t>дошкольных образовательных учреждениях;</w:t>
      </w:r>
    </w:p>
    <w:p w14:paraId="64C02E66">
      <w:pPr>
        <w:widowControl w:val="0"/>
        <w:ind w:firstLine="709"/>
        <w:jc w:val="both"/>
        <w:rPr>
          <w:rFonts w:ascii="Times New Roman" w:hAnsi="Times New Roman" w:cs="Times New Roman"/>
          <w:sz w:val="24"/>
          <w:szCs w:val="24"/>
        </w:rPr>
      </w:pPr>
      <w:r>
        <w:rPr>
          <w:rFonts w:ascii="Times New Roman" w:hAnsi="Times New Roman" w:cs="Times New Roman"/>
          <w:sz w:val="24"/>
          <w:szCs w:val="24"/>
        </w:rPr>
        <w:t>общеобразовательных учреждениях, реализующих основную общеобразовательную программу дошкольного образования;</w:t>
      </w:r>
    </w:p>
    <w:p w14:paraId="27E90D15">
      <w:pPr>
        <w:widowControl w:val="0"/>
        <w:ind w:firstLine="709"/>
        <w:jc w:val="both"/>
        <w:rPr>
          <w:rFonts w:ascii="Times New Roman" w:hAnsi="Times New Roman" w:cs="Times New Roman"/>
          <w:sz w:val="24"/>
          <w:szCs w:val="24"/>
        </w:rPr>
      </w:pPr>
      <w:r>
        <w:rPr>
          <w:rFonts w:ascii="Times New Roman" w:hAnsi="Times New Roman" w:cs="Times New Roman"/>
          <w:sz w:val="24"/>
          <w:szCs w:val="24"/>
        </w:rPr>
        <w:t>образовательных учреждениях для детей дошкольного и младшего школьного возраста.</w:t>
      </w:r>
    </w:p>
    <w:p w14:paraId="33D5366C">
      <w:pPr>
        <w:widowControl w:val="0"/>
        <w:ind w:firstLine="709"/>
        <w:jc w:val="both"/>
        <w:rPr>
          <w:rFonts w:ascii="Times New Roman" w:hAnsi="Times New Roman" w:cs="Times New Roman"/>
          <w:sz w:val="24"/>
          <w:szCs w:val="24"/>
        </w:rPr>
      </w:pPr>
      <w:r>
        <w:rPr>
          <w:rFonts w:ascii="Times New Roman" w:hAnsi="Times New Roman" w:cs="Times New Roman"/>
          <w:spacing w:val="-20"/>
          <w:sz w:val="24"/>
          <w:szCs w:val="24"/>
        </w:rPr>
        <w:t xml:space="preserve">Выплата надбавки заведующим одно- и двухгрупповыми дошкольными </w:t>
      </w:r>
      <w:r>
        <w:rPr>
          <w:rFonts w:ascii="Times New Roman" w:hAnsi="Times New Roman" w:cs="Times New Roman"/>
          <w:sz w:val="24"/>
          <w:szCs w:val="24"/>
        </w:rPr>
        <w:t xml:space="preserve">образовательными учреждениями, не ведущим воспитательскую работу </w:t>
      </w:r>
      <w:r>
        <w:rPr>
          <w:rFonts w:ascii="Times New Roman" w:hAnsi="Times New Roman" w:cs="Times New Roman"/>
          <w:sz w:val="24"/>
          <w:szCs w:val="24"/>
        </w:rPr>
        <w:br w:type="textWrapping"/>
      </w:r>
      <w:r>
        <w:rPr>
          <w:rFonts w:ascii="Times New Roman" w:hAnsi="Times New Roman" w:cs="Times New Roman"/>
          <w:sz w:val="24"/>
          <w:szCs w:val="24"/>
        </w:rPr>
        <w:t>с детьми, не производится.</w:t>
      </w:r>
    </w:p>
    <w:p w14:paraId="32CA1043">
      <w:pPr>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При работе менее или более чем на ставку заработной платы, </w:t>
      </w:r>
      <w:r>
        <w:rPr>
          <w:rFonts w:ascii="Times New Roman" w:hAnsi="Times New Roman" w:cs="Times New Roman"/>
          <w:sz w:val="24"/>
          <w:szCs w:val="24"/>
        </w:rPr>
        <w:br w:type="textWrapping"/>
      </w:r>
      <w:r>
        <w:rPr>
          <w:rFonts w:ascii="Times New Roman" w:hAnsi="Times New Roman" w:cs="Times New Roman"/>
          <w:sz w:val="24"/>
          <w:szCs w:val="24"/>
        </w:rPr>
        <w:t>а также при работе по внутреннему и внешнему совместительству надбавка  выплачивается за фактическую нагрузку.</w:t>
      </w:r>
    </w:p>
    <w:p w14:paraId="4A736DA3">
      <w:pPr>
        <w:widowControl w:val="0"/>
        <w:ind w:firstLine="709"/>
        <w:jc w:val="both"/>
        <w:rPr>
          <w:rFonts w:ascii="Times New Roman" w:hAnsi="Times New Roman" w:cs="Times New Roman"/>
          <w:sz w:val="24"/>
          <w:szCs w:val="24"/>
        </w:rPr>
      </w:pPr>
      <w:r>
        <w:rPr>
          <w:rFonts w:ascii="Times New Roman" w:hAnsi="Times New Roman" w:cs="Times New Roman"/>
          <w:sz w:val="24"/>
          <w:szCs w:val="24"/>
        </w:rPr>
        <w:t>При замещении временно отсутствующего работника надбавка выплачивается замещающему работнику за фактически отработанное время.</w:t>
      </w:r>
    </w:p>
    <w:p w14:paraId="25A060A4">
      <w:pPr>
        <w:widowControl w:val="0"/>
        <w:ind w:firstLine="709"/>
        <w:jc w:val="both"/>
        <w:rPr>
          <w:rFonts w:ascii="Times New Roman" w:hAnsi="Times New Roman" w:cs="Times New Roman"/>
          <w:sz w:val="24"/>
          <w:szCs w:val="24"/>
        </w:rPr>
      </w:pPr>
      <w:r>
        <w:rPr>
          <w:rFonts w:ascii="Times New Roman" w:hAnsi="Times New Roman" w:cs="Times New Roman"/>
          <w:sz w:val="24"/>
          <w:szCs w:val="24"/>
        </w:rPr>
        <w:t>Заработная</w:t>
      </w:r>
      <w:r>
        <w:rPr>
          <w:rFonts w:ascii="Times New Roman" w:hAnsi="Times New Roman" w:cs="Times New Roman"/>
          <w:spacing w:val="1"/>
          <w:sz w:val="24"/>
          <w:szCs w:val="24"/>
        </w:rPr>
        <w:t xml:space="preserve"> </w:t>
      </w:r>
      <w:r>
        <w:rPr>
          <w:rFonts w:ascii="Times New Roman" w:hAnsi="Times New Roman" w:cs="Times New Roman"/>
          <w:sz w:val="24"/>
          <w:szCs w:val="24"/>
        </w:rPr>
        <w:t>плата</w:t>
      </w:r>
      <w:r>
        <w:rPr>
          <w:rFonts w:ascii="Times New Roman" w:hAnsi="Times New Roman" w:cs="Times New Roman"/>
          <w:spacing w:val="1"/>
          <w:sz w:val="24"/>
          <w:szCs w:val="24"/>
        </w:rPr>
        <w:t xml:space="preserve"> </w:t>
      </w:r>
      <w:r>
        <w:rPr>
          <w:rFonts w:ascii="Times New Roman" w:hAnsi="Times New Roman" w:cs="Times New Roman"/>
          <w:sz w:val="24"/>
          <w:szCs w:val="24"/>
        </w:rPr>
        <w:t>без</w:t>
      </w:r>
      <w:r>
        <w:rPr>
          <w:rFonts w:ascii="Times New Roman" w:hAnsi="Times New Roman" w:cs="Times New Roman"/>
          <w:spacing w:val="1"/>
          <w:sz w:val="24"/>
          <w:szCs w:val="24"/>
        </w:rPr>
        <w:t xml:space="preserve"> </w:t>
      </w:r>
      <w:r>
        <w:rPr>
          <w:rFonts w:ascii="Times New Roman" w:hAnsi="Times New Roman" w:cs="Times New Roman"/>
          <w:sz w:val="24"/>
          <w:szCs w:val="24"/>
        </w:rPr>
        <w:t>учета</w:t>
      </w:r>
      <w:r>
        <w:rPr>
          <w:rFonts w:ascii="Times New Roman" w:hAnsi="Times New Roman" w:cs="Times New Roman"/>
          <w:spacing w:val="1"/>
          <w:sz w:val="24"/>
          <w:szCs w:val="24"/>
        </w:rPr>
        <w:t xml:space="preserve"> </w:t>
      </w:r>
      <w:r>
        <w:rPr>
          <w:rFonts w:ascii="Times New Roman" w:hAnsi="Times New Roman" w:cs="Times New Roman"/>
          <w:sz w:val="24"/>
          <w:szCs w:val="24"/>
        </w:rPr>
        <w:t>указанной</w:t>
      </w:r>
      <w:r>
        <w:rPr>
          <w:rFonts w:ascii="Times New Roman" w:hAnsi="Times New Roman" w:cs="Times New Roman"/>
          <w:spacing w:val="1"/>
          <w:sz w:val="24"/>
          <w:szCs w:val="24"/>
        </w:rPr>
        <w:t xml:space="preserve"> </w:t>
      </w:r>
      <w:r>
        <w:rPr>
          <w:rFonts w:ascii="Times New Roman" w:hAnsi="Times New Roman" w:cs="Times New Roman"/>
          <w:sz w:val="24"/>
          <w:szCs w:val="24"/>
        </w:rPr>
        <w:t>надбавки</w:t>
      </w:r>
      <w:r>
        <w:rPr>
          <w:rFonts w:ascii="Times New Roman" w:hAnsi="Times New Roman" w:cs="Times New Roman"/>
          <w:spacing w:val="1"/>
          <w:sz w:val="24"/>
          <w:szCs w:val="24"/>
        </w:rPr>
        <w:t xml:space="preserve"> </w:t>
      </w:r>
      <w:r>
        <w:rPr>
          <w:rFonts w:ascii="Times New Roman" w:hAnsi="Times New Roman" w:cs="Times New Roman"/>
          <w:sz w:val="24"/>
          <w:szCs w:val="24"/>
        </w:rPr>
        <w:t>не</w:t>
      </w:r>
      <w:r>
        <w:rPr>
          <w:rFonts w:ascii="Times New Roman" w:hAnsi="Times New Roman" w:cs="Times New Roman"/>
          <w:spacing w:val="1"/>
          <w:sz w:val="24"/>
          <w:szCs w:val="24"/>
        </w:rPr>
        <w:t xml:space="preserve"> </w:t>
      </w:r>
      <w:r>
        <w:rPr>
          <w:rFonts w:ascii="Times New Roman" w:hAnsi="Times New Roman" w:cs="Times New Roman"/>
          <w:sz w:val="24"/>
          <w:szCs w:val="24"/>
        </w:rPr>
        <w:t>может</w:t>
      </w:r>
      <w:r>
        <w:rPr>
          <w:rFonts w:ascii="Times New Roman" w:hAnsi="Times New Roman" w:cs="Times New Roman"/>
          <w:spacing w:val="1"/>
          <w:sz w:val="24"/>
          <w:szCs w:val="24"/>
        </w:rPr>
        <w:t xml:space="preserve"> </w:t>
      </w:r>
      <w:r>
        <w:rPr>
          <w:rFonts w:ascii="Times New Roman" w:hAnsi="Times New Roman" w:cs="Times New Roman"/>
          <w:sz w:val="24"/>
          <w:szCs w:val="24"/>
        </w:rPr>
        <w:t>быть</w:t>
      </w:r>
      <w:r>
        <w:rPr>
          <w:rFonts w:ascii="Times New Roman" w:hAnsi="Times New Roman" w:cs="Times New Roman"/>
          <w:spacing w:val="1"/>
          <w:sz w:val="24"/>
          <w:szCs w:val="24"/>
        </w:rPr>
        <w:t xml:space="preserve"> </w:t>
      </w:r>
      <w:r>
        <w:rPr>
          <w:rFonts w:ascii="Times New Roman" w:hAnsi="Times New Roman" w:cs="Times New Roman"/>
          <w:sz w:val="24"/>
          <w:szCs w:val="24"/>
        </w:rPr>
        <w:t>установлена</w:t>
      </w:r>
      <w:r>
        <w:rPr>
          <w:rFonts w:ascii="Times New Roman" w:hAnsi="Times New Roman" w:cs="Times New Roman"/>
          <w:spacing w:val="32"/>
          <w:sz w:val="24"/>
          <w:szCs w:val="24"/>
        </w:rPr>
        <w:t xml:space="preserve"> </w:t>
      </w:r>
      <w:r>
        <w:rPr>
          <w:rFonts w:ascii="Times New Roman" w:hAnsi="Times New Roman" w:cs="Times New Roman"/>
          <w:sz w:val="24"/>
          <w:szCs w:val="24"/>
        </w:rPr>
        <w:t>ниже</w:t>
      </w:r>
      <w:r>
        <w:rPr>
          <w:rFonts w:ascii="Times New Roman" w:hAnsi="Times New Roman" w:cs="Times New Roman"/>
          <w:spacing w:val="16"/>
          <w:sz w:val="24"/>
          <w:szCs w:val="24"/>
        </w:rPr>
        <w:t xml:space="preserve"> </w:t>
      </w:r>
      <w:r>
        <w:rPr>
          <w:rFonts w:ascii="Times New Roman" w:hAnsi="Times New Roman" w:cs="Times New Roman"/>
          <w:sz w:val="24"/>
          <w:szCs w:val="24"/>
        </w:rPr>
        <w:t>минимального</w:t>
      </w:r>
      <w:r>
        <w:rPr>
          <w:rFonts w:ascii="Times New Roman" w:hAnsi="Times New Roman" w:cs="Times New Roman"/>
          <w:spacing w:val="47"/>
          <w:sz w:val="24"/>
          <w:szCs w:val="24"/>
        </w:rPr>
        <w:t xml:space="preserve"> </w:t>
      </w:r>
      <w:r>
        <w:rPr>
          <w:rFonts w:ascii="Times New Roman" w:hAnsi="Times New Roman" w:cs="Times New Roman"/>
          <w:sz w:val="24"/>
          <w:szCs w:val="24"/>
        </w:rPr>
        <w:t>размера</w:t>
      </w:r>
      <w:r>
        <w:rPr>
          <w:rFonts w:ascii="Times New Roman" w:hAnsi="Times New Roman" w:cs="Times New Roman"/>
          <w:spacing w:val="25"/>
          <w:sz w:val="24"/>
          <w:szCs w:val="24"/>
        </w:rPr>
        <w:t xml:space="preserve"> </w:t>
      </w:r>
      <w:r>
        <w:rPr>
          <w:rFonts w:ascii="Times New Roman" w:hAnsi="Times New Roman" w:cs="Times New Roman"/>
          <w:sz w:val="24"/>
          <w:szCs w:val="24"/>
        </w:rPr>
        <w:t>оплаты</w:t>
      </w:r>
      <w:r>
        <w:rPr>
          <w:rFonts w:ascii="Times New Roman" w:hAnsi="Times New Roman" w:cs="Times New Roman"/>
          <w:spacing w:val="30"/>
          <w:sz w:val="24"/>
          <w:szCs w:val="24"/>
        </w:rPr>
        <w:t xml:space="preserve"> </w:t>
      </w:r>
      <w:r>
        <w:rPr>
          <w:rFonts w:ascii="Times New Roman" w:hAnsi="Times New Roman" w:cs="Times New Roman"/>
          <w:sz w:val="24"/>
          <w:szCs w:val="24"/>
        </w:rPr>
        <w:t>труда.</w:t>
      </w:r>
    </w:p>
    <w:p w14:paraId="3953729C">
      <w:pPr>
        <w:pStyle w:val="12"/>
        <w:ind w:firstLine="540"/>
        <w:jc w:val="both"/>
        <w:rPr>
          <w:rFonts w:ascii="Times New Roman" w:hAnsi="Times New Roman" w:cs="Times New Roman"/>
          <w:sz w:val="24"/>
          <w:szCs w:val="24"/>
        </w:rPr>
      </w:pPr>
      <w:r>
        <w:rPr>
          <w:rFonts w:ascii="Times New Roman" w:hAnsi="Times New Roman" w:cs="Times New Roman"/>
          <w:sz w:val="24"/>
          <w:szCs w:val="24"/>
        </w:rPr>
        <w:t>8.6. Педагогическим работникам, закончившим полный курс обучения по очной (заочной) форме в учреждениях высшего и (или) среднего профессионального педагогического образования,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муниципальных образовательных учреждениях муниципального района Бураевский район Республики Башкортостан, устанавливается единовременная стимулирующая выплата в размере до четырех минимальных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w:t>
      </w:r>
    </w:p>
    <w:p w14:paraId="25010815">
      <w:pPr>
        <w:pStyle w:val="12"/>
        <w:ind w:firstLine="540"/>
        <w:jc w:val="both"/>
        <w:rPr>
          <w:rFonts w:ascii="Times New Roman" w:hAnsi="Times New Roman" w:cs="Times New Roman"/>
          <w:sz w:val="24"/>
          <w:szCs w:val="24"/>
        </w:rPr>
      </w:pPr>
      <w:r>
        <w:rPr>
          <w:rFonts w:ascii="Times New Roman" w:hAnsi="Times New Roman" w:cs="Times New Roman"/>
          <w:sz w:val="24"/>
          <w:szCs w:val="24"/>
        </w:rPr>
        <w:t>8.7. Работникам, занимающим штатные должности, ученая степень по которым предусмотрена тарифно-квалификационными требованиями, за исключением должностей, отнесенных к профессиональной квалификационной группе профессорско-преподавательского состава, выплачивается ежемесячная доплата за ученую степень:</w:t>
      </w:r>
    </w:p>
    <w:p w14:paraId="4CD57121">
      <w:pPr>
        <w:pStyle w:val="12"/>
        <w:ind w:firstLine="540"/>
        <w:jc w:val="both"/>
        <w:rPr>
          <w:rFonts w:ascii="Times New Roman" w:hAnsi="Times New Roman" w:cs="Times New Roman"/>
          <w:sz w:val="24"/>
          <w:szCs w:val="24"/>
        </w:rPr>
      </w:pPr>
      <w:r>
        <w:rPr>
          <w:rFonts w:ascii="Times New Roman" w:hAnsi="Times New Roman" w:cs="Times New Roman"/>
          <w:sz w:val="24"/>
          <w:szCs w:val="24"/>
        </w:rPr>
        <w:t>доктора наук - в размере 7000 рублей;</w:t>
      </w:r>
    </w:p>
    <w:p w14:paraId="660E8F7B">
      <w:pPr>
        <w:pStyle w:val="12"/>
        <w:ind w:firstLine="540"/>
        <w:jc w:val="both"/>
        <w:rPr>
          <w:rFonts w:ascii="Times New Roman" w:hAnsi="Times New Roman" w:cs="Times New Roman"/>
          <w:sz w:val="24"/>
          <w:szCs w:val="24"/>
        </w:rPr>
      </w:pPr>
      <w:r>
        <w:rPr>
          <w:rFonts w:ascii="Times New Roman" w:hAnsi="Times New Roman" w:cs="Times New Roman"/>
          <w:sz w:val="24"/>
          <w:szCs w:val="24"/>
        </w:rPr>
        <w:t>кандидата наук – в размере 3000 рублей.</w:t>
      </w:r>
    </w:p>
    <w:p w14:paraId="487E6939">
      <w:pPr>
        <w:pStyle w:val="12"/>
        <w:ind w:firstLine="540"/>
        <w:jc w:val="both"/>
        <w:rPr>
          <w:rFonts w:ascii="Times New Roman" w:hAnsi="Times New Roman" w:cs="Times New Roman"/>
          <w:sz w:val="24"/>
          <w:szCs w:val="24"/>
        </w:rPr>
      </w:pPr>
      <w:r>
        <w:rPr>
          <w:rFonts w:ascii="Times New Roman" w:hAnsi="Times New Roman" w:cs="Times New Roman"/>
          <w:sz w:val="24"/>
          <w:szCs w:val="24"/>
        </w:rPr>
        <w:t>8.8.Педагогическим работникам образовательных организаций, осуществляющим образовательный процесс в классах с углубленным изучением отдельных учебных предметов, предметных областей (профильное обучение), устанавливается повышающий коэффициент в размере 0,15 к оплате за фактическую нагрузку.</w:t>
      </w:r>
    </w:p>
    <w:p w14:paraId="04400981">
      <w:pPr>
        <w:pStyle w:val="12"/>
        <w:ind w:firstLine="540"/>
        <w:jc w:val="both"/>
        <w:rPr>
          <w:rFonts w:ascii="Times New Roman" w:hAnsi="Times New Roman" w:cs="Times New Roman"/>
          <w:sz w:val="24"/>
          <w:szCs w:val="24"/>
        </w:rPr>
      </w:pPr>
      <w:r>
        <w:rPr>
          <w:rFonts w:ascii="Times New Roman" w:hAnsi="Times New Roman" w:cs="Times New Roman"/>
          <w:sz w:val="24"/>
          <w:szCs w:val="24"/>
        </w:rPr>
        <w:t xml:space="preserve">8.9. </w:t>
      </w:r>
      <w:r>
        <w:rPr>
          <w:rFonts w:ascii="Times New Roman" w:hAnsi="Times New Roman" w:cs="Times New Roman"/>
          <w:w w:val="105"/>
          <w:sz w:val="24"/>
          <w:szCs w:val="24"/>
        </w:rPr>
        <w:t>Работникам</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полилингвальных образовательных организаций</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 xml:space="preserve">устанавливается  повышающий </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коэффициент   в  размере  0,20  к  оплате</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за</w:t>
      </w:r>
      <w:r>
        <w:rPr>
          <w:rFonts w:ascii="Times New Roman" w:hAnsi="Times New Roman" w:cs="Times New Roman"/>
          <w:spacing w:val="1"/>
          <w:w w:val="105"/>
          <w:sz w:val="24"/>
          <w:szCs w:val="24"/>
        </w:rPr>
        <w:t xml:space="preserve"> </w:t>
      </w:r>
      <w:r>
        <w:rPr>
          <w:rFonts w:ascii="Times New Roman" w:hAnsi="Times New Roman" w:cs="Times New Roman"/>
          <w:w w:val="105"/>
          <w:sz w:val="24"/>
          <w:szCs w:val="24"/>
        </w:rPr>
        <w:t>фактическую</w:t>
      </w:r>
      <w:r>
        <w:rPr>
          <w:rFonts w:ascii="Times New Roman" w:hAnsi="Times New Roman" w:cs="Times New Roman"/>
          <w:spacing w:val="31"/>
          <w:w w:val="105"/>
          <w:sz w:val="24"/>
          <w:szCs w:val="24"/>
        </w:rPr>
        <w:t xml:space="preserve"> </w:t>
      </w:r>
      <w:r>
        <w:rPr>
          <w:rFonts w:ascii="Times New Roman" w:hAnsi="Times New Roman" w:cs="Times New Roman"/>
          <w:w w:val="105"/>
          <w:sz w:val="24"/>
          <w:szCs w:val="24"/>
        </w:rPr>
        <w:t>нагрузку.</w:t>
      </w:r>
    </w:p>
    <w:p w14:paraId="5128327E">
      <w:pPr>
        <w:pStyle w:val="12"/>
        <w:ind w:firstLine="540"/>
        <w:jc w:val="both"/>
        <w:rPr>
          <w:rFonts w:ascii="Times New Roman" w:hAnsi="Times New Roman" w:cs="Times New Roman"/>
          <w:sz w:val="24"/>
          <w:szCs w:val="24"/>
        </w:rPr>
      </w:pPr>
    </w:p>
    <w:p w14:paraId="5ECFDF14">
      <w:pPr>
        <w:pStyle w:val="12"/>
        <w:ind w:firstLine="540"/>
        <w:jc w:val="both"/>
        <w:rPr>
          <w:rFonts w:ascii="Times New Roman" w:hAnsi="Times New Roman" w:cs="Times New Roman"/>
          <w:sz w:val="24"/>
          <w:szCs w:val="24"/>
        </w:rPr>
      </w:pPr>
    </w:p>
    <w:p w14:paraId="28837E04">
      <w:pPr>
        <w:pStyle w:val="12"/>
        <w:jc w:val="center"/>
        <w:outlineLvl w:val="1"/>
        <w:rPr>
          <w:rFonts w:ascii="Times New Roman" w:hAnsi="Times New Roman" w:cs="Times New Roman"/>
          <w:sz w:val="24"/>
          <w:szCs w:val="24"/>
        </w:rPr>
      </w:pPr>
      <w:r>
        <w:rPr>
          <w:rFonts w:ascii="Times New Roman" w:hAnsi="Times New Roman" w:cs="Times New Roman"/>
          <w:sz w:val="24"/>
          <w:szCs w:val="24"/>
        </w:rPr>
        <w:t>9. Другие вопросы оплаты труда</w:t>
      </w:r>
    </w:p>
    <w:p w14:paraId="62CC8FEB">
      <w:pPr>
        <w:pStyle w:val="12"/>
        <w:jc w:val="center"/>
        <w:rPr>
          <w:rFonts w:ascii="Times New Roman" w:hAnsi="Times New Roman" w:cs="Times New Roman"/>
          <w:sz w:val="24"/>
          <w:szCs w:val="24"/>
        </w:rPr>
      </w:pPr>
    </w:p>
    <w:p w14:paraId="6B193EBE">
      <w:pPr>
        <w:pStyle w:val="12"/>
        <w:ind w:firstLine="540"/>
        <w:jc w:val="both"/>
        <w:rPr>
          <w:rFonts w:ascii="Times New Roman" w:hAnsi="Times New Roman" w:cs="Times New Roman"/>
          <w:sz w:val="24"/>
          <w:szCs w:val="24"/>
        </w:rPr>
      </w:pPr>
      <w:r>
        <w:rPr>
          <w:rFonts w:ascii="Times New Roman" w:hAnsi="Times New Roman" w:cs="Times New Roman"/>
          <w:sz w:val="24"/>
          <w:szCs w:val="24"/>
        </w:rPr>
        <w:t>9.1. Штатное расписание учреждения ежегодно утверждается руководителем.</w:t>
      </w:r>
    </w:p>
    <w:p w14:paraId="1F53D933">
      <w:pPr>
        <w:pStyle w:val="12"/>
        <w:ind w:firstLine="540"/>
        <w:jc w:val="both"/>
        <w:rPr>
          <w:rFonts w:ascii="Times New Roman" w:hAnsi="Times New Roman" w:cs="Times New Roman"/>
          <w:sz w:val="24"/>
          <w:szCs w:val="24"/>
        </w:rPr>
      </w:pPr>
      <w:r>
        <w:rPr>
          <w:rFonts w:ascii="Times New Roman" w:hAnsi="Times New Roman" w:cs="Times New Roman"/>
          <w:sz w:val="24"/>
          <w:szCs w:val="24"/>
        </w:rPr>
        <w:t>9.2.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14:paraId="4A4C6D7A">
      <w:pPr>
        <w:pStyle w:val="12"/>
        <w:ind w:firstLine="540"/>
        <w:jc w:val="both"/>
        <w:rPr>
          <w:rFonts w:ascii="Times New Roman" w:hAnsi="Times New Roman" w:cs="Times New Roman"/>
          <w:sz w:val="24"/>
          <w:szCs w:val="24"/>
        </w:rPr>
      </w:pPr>
      <w:r>
        <w:rPr>
          <w:rFonts w:ascii="Times New Roman" w:hAnsi="Times New Roman" w:cs="Times New Roman"/>
          <w:sz w:val="24"/>
          <w:szCs w:val="24"/>
        </w:rPr>
        <w:t>9.3. Особенности формирования штатного расписания в учреждениях высшего и дополнительного профессионального образования:</w:t>
      </w:r>
    </w:p>
    <w:p w14:paraId="6FA52225">
      <w:pPr>
        <w:pStyle w:val="12"/>
        <w:ind w:firstLine="540"/>
        <w:jc w:val="both"/>
        <w:rPr>
          <w:rFonts w:ascii="Times New Roman" w:hAnsi="Times New Roman" w:cs="Times New Roman"/>
          <w:sz w:val="24"/>
          <w:szCs w:val="24"/>
        </w:rPr>
      </w:pPr>
      <w:r>
        <w:rPr>
          <w:rFonts w:ascii="Times New Roman" w:hAnsi="Times New Roman" w:cs="Times New Roman"/>
          <w:sz w:val="24"/>
          <w:szCs w:val="24"/>
        </w:rPr>
        <w:t>в учреждениях предусматриваются должности научно-педагогического (профессорско-преподавательский состав, научные работники), инженерно-технического, административно-хозяйственного, производственного, учебно-вспомогательного, научно-вспомогательного, прочего обслуживающего персонала и охраны;</w:t>
      </w:r>
    </w:p>
    <w:p w14:paraId="117BD73A">
      <w:pPr>
        <w:pStyle w:val="12"/>
        <w:ind w:firstLine="540"/>
        <w:jc w:val="both"/>
        <w:rPr>
          <w:rFonts w:ascii="Times New Roman" w:hAnsi="Times New Roman" w:cs="Times New Roman"/>
          <w:sz w:val="24"/>
          <w:szCs w:val="24"/>
        </w:rPr>
      </w:pPr>
      <w:r>
        <w:rPr>
          <w:rFonts w:ascii="Times New Roman" w:hAnsi="Times New Roman" w:cs="Times New Roman"/>
          <w:sz w:val="24"/>
          <w:szCs w:val="24"/>
        </w:rPr>
        <w:t>штатное расписание по видам персонала составляется по всем структурным подразделениям учреждения: филиалу, факультету, кафедре, лаборатории, отделу, управлению, подразделению по внешкольной работе, библиотеке, вычислительному центру и т.п. в соответствии с уставом учреждения. Штатное расписание профессорско-преподавательского состава формируется в соответствии со структурой учреждения в зависимости от годовой учебной нагрузки с учетом норм рабочего времени и установленного Правительством Российской Федерации соотношения численности обучающихся, приходящихся на одного преподавателя;</w:t>
      </w:r>
    </w:p>
    <w:p w14:paraId="3EA9762D">
      <w:pPr>
        <w:pStyle w:val="12"/>
        <w:ind w:firstLine="540"/>
        <w:jc w:val="both"/>
        <w:rPr>
          <w:rFonts w:ascii="Times New Roman" w:hAnsi="Times New Roman" w:cs="Times New Roman"/>
          <w:sz w:val="24"/>
          <w:szCs w:val="24"/>
        </w:rPr>
      </w:pPr>
      <w:r>
        <w:rPr>
          <w:rFonts w:ascii="Times New Roman" w:hAnsi="Times New Roman" w:cs="Times New Roman"/>
          <w:sz w:val="24"/>
          <w:szCs w:val="24"/>
        </w:rPr>
        <w:t>к профессорско-преподавательским должностям относятся должности декана факультета, заведующего кафедрой, профессора, доцента, старшего преподавателя, преподавателя, ассистента.</w:t>
      </w:r>
    </w:p>
    <w:p w14:paraId="1CFADE9A">
      <w:pPr>
        <w:pStyle w:val="12"/>
        <w:ind w:firstLine="540"/>
        <w:jc w:val="both"/>
        <w:rPr>
          <w:rFonts w:ascii="Times New Roman" w:hAnsi="Times New Roman" w:cs="Times New Roman"/>
          <w:sz w:val="24"/>
          <w:szCs w:val="24"/>
        </w:rPr>
      </w:pPr>
      <w:r>
        <w:rPr>
          <w:rFonts w:ascii="Times New Roman" w:hAnsi="Times New Roman" w:cs="Times New Roman"/>
          <w:sz w:val="24"/>
          <w:szCs w:val="24"/>
        </w:rPr>
        <w:t>9.4. Тарификационный список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учреждениях и устанавливает объем учебной нагрузки педагогических работников на учебный год.</w:t>
      </w:r>
    </w:p>
    <w:p w14:paraId="3F7898E6">
      <w:pPr>
        <w:pStyle w:val="12"/>
        <w:ind w:firstLine="540"/>
        <w:jc w:val="both"/>
        <w:rPr>
          <w:rFonts w:ascii="Times New Roman" w:hAnsi="Times New Roman" w:cs="Times New Roman"/>
          <w:sz w:val="24"/>
          <w:szCs w:val="24"/>
        </w:rPr>
      </w:pPr>
      <w:r>
        <w:rPr>
          <w:rFonts w:ascii="Times New Roman" w:hAnsi="Times New Roman" w:cs="Times New Roman"/>
          <w:sz w:val="24"/>
          <w:szCs w:val="24"/>
        </w:rPr>
        <w:t>9.5. В исключительных случаях в учреждениях с круглосуточным пребыванием обучающихся, воспитанников (школах-интернатах, детских домах, пришкольных интернатах), в которых чередуется воспитательная и учебная деятельность в течение дня,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 с разделением его на части с перерывом, составляющим два и более часа подряд, с соответствующей компенсацией в порядке и размерах, предусматриваемых коллективным договором. Время перерыва между двумя частями смены в рабочее время не включается.</w:t>
      </w:r>
    </w:p>
    <w:p w14:paraId="59D4ACA7">
      <w:pPr>
        <w:pStyle w:val="12"/>
        <w:ind w:firstLine="540"/>
        <w:jc w:val="both"/>
        <w:rPr>
          <w:rFonts w:ascii="Times New Roman" w:hAnsi="Times New Roman" w:cs="Times New Roman"/>
          <w:sz w:val="24"/>
          <w:szCs w:val="24"/>
        </w:rPr>
      </w:pPr>
      <w:r>
        <w:rPr>
          <w:rFonts w:ascii="Times New Roman" w:hAnsi="Times New Roman" w:cs="Times New Roman"/>
          <w:sz w:val="24"/>
          <w:szCs w:val="24"/>
        </w:rPr>
        <w:t>Перерывы в работе, связанные с выполнением воспитателями педагогической работы сверх норм, установленных за ставку заработной платы, к режиму рабочего дня с разделением его на части не относятся.</w:t>
      </w:r>
    </w:p>
    <w:p w14:paraId="34C49A98">
      <w:pPr>
        <w:pStyle w:val="12"/>
        <w:ind w:firstLine="540"/>
        <w:jc w:val="both"/>
        <w:rPr>
          <w:rFonts w:ascii="Times New Roman" w:hAnsi="Times New Roman" w:cs="Times New Roman"/>
          <w:sz w:val="24"/>
          <w:szCs w:val="24"/>
        </w:rPr>
      </w:pPr>
      <w:r>
        <w:rPr>
          <w:rFonts w:ascii="Times New Roman" w:hAnsi="Times New Roman" w:cs="Times New Roman"/>
          <w:sz w:val="24"/>
          <w:szCs w:val="24"/>
        </w:rPr>
        <w:t>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подряд режим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не превышала среднемесячной нормы часов за учетный период.</w:t>
      </w:r>
    </w:p>
    <w:p w14:paraId="01506B4E">
      <w:pPr>
        <w:pStyle w:val="12"/>
        <w:ind w:firstLine="540"/>
        <w:jc w:val="both"/>
        <w:rPr>
          <w:rFonts w:ascii="Times New Roman" w:hAnsi="Times New Roman" w:cs="Times New Roman"/>
          <w:sz w:val="24"/>
          <w:szCs w:val="24"/>
        </w:rPr>
      </w:pPr>
      <w:r>
        <w:rPr>
          <w:rFonts w:ascii="Times New Roman" w:hAnsi="Times New Roman" w:cs="Times New Roman"/>
          <w:sz w:val="24"/>
          <w:szCs w:val="24"/>
        </w:rPr>
        <w:t>9.6. Особенности оплаты труда работников в учреждениях высшего и дополнительного профессионального образования:</w:t>
      </w:r>
    </w:p>
    <w:p w14:paraId="3C61DF19">
      <w:pPr>
        <w:pStyle w:val="12"/>
        <w:ind w:firstLine="540"/>
        <w:jc w:val="both"/>
        <w:rPr>
          <w:rFonts w:ascii="Times New Roman" w:hAnsi="Times New Roman" w:cs="Times New Roman"/>
          <w:sz w:val="24"/>
          <w:szCs w:val="24"/>
        </w:rPr>
      </w:pPr>
      <w:r>
        <w:rPr>
          <w:rFonts w:ascii="Times New Roman" w:hAnsi="Times New Roman" w:cs="Times New Roman"/>
          <w:sz w:val="24"/>
          <w:szCs w:val="24"/>
        </w:rPr>
        <w:t>работники из числа профессорско-преподавательского состава, состоящие в штате учреждения, могут выполнять педагогическую работу на условиях почасовой оплаты труда в объеме не более 300 часов в год, которую нельзя считать совместительством.</w:t>
      </w:r>
    </w:p>
    <w:p w14:paraId="5C022F05">
      <w:pPr>
        <w:pStyle w:val="12"/>
        <w:ind w:firstLine="540"/>
        <w:jc w:val="both"/>
        <w:rPr>
          <w:rFonts w:ascii="Times New Roman" w:hAnsi="Times New Roman" w:cs="Times New Roman"/>
          <w:sz w:val="24"/>
          <w:szCs w:val="24"/>
        </w:rPr>
      </w:pPr>
      <w:r>
        <w:rPr>
          <w:rFonts w:ascii="Times New Roman" w:hAnsi="Times New Roman" w:cs="Times New Roman"/>
          <w:sz w:val="24"/>
          <w:szCs w:val="24"/>
        </w:rPr>
        <w:t xml:space="preserve">9.7. Учебная нагрузка на учебный год для преподавателей учреждений среднего профессионального образования ограничивается верхним пределом 1440 часов (36 часов в неделю - для преподавателей педагогических училищ и педагогических колледжей). </w:t>
      </w:r>
    </w:p>
    <w:p w14:paraId="514A8E54">
      <w:pPr>
        <w:pStyle w:val="12"/>
        <w:ind w:firstLine="540"/>
        <w:jc w:val="both"/>
        <w:rPr>
          <w:rFonts w:ascii="Times New Roman" w:hAnsi="Times New Roman" w:cs="Times New Roman"/>
          <w:sz w:val="24"/>
          <w:szCs w:val="24"/>
        </w:rPr>
      </w:pPr>
      <w:r>
        <w:rPr>
          <w:rFonts w:ascii="Times New Roman" w:hAnsi="Times New Roman" w:cs="Times New Roman"/>
          <w:sz w:val="24"/>
          <w:szCs w:val="24"/>
        </w:rPr>
        <w:t>На новый учебный год учебная нагрузка учителей и других работников, ведущих преподавательскую работу помимо основной работы, устанавливается руководителем образовательного учреждения с учетом мнения выборного профсоюзного органа.</w:t>
      </w:r>
    </w:p>
    <w:p w14:paraId="3E134FEA">
      <w:pPr>
        <w:pStyle w:val="12"/>
        <w:ind w:firstLine="540"/>
        <w:jc w:val="both"/>
        <w:rPr>
          <w:rFonts w:ascii="Times New Roman" w:hAnsi="Times New Roman" w:cs="Times New Roman"/>
          <w:sz w:val="24"/>
          <w:szCs w:val="24"/>
        </w:rPr>
      </w:pPr>
      <w:r>
        <w:rPr>
          <w:rFonts w:ascii="Times New Roman" w:hAnsi="Times New Roman" w:cs="Times New Roman"/>
          <w:sz w:val="24"/>
          <w:szCs w:val="24"/>
        </w:rPr>
        <w:t xml:space="preserve">Предельный объем учебной нагрузки других работников, ведущих педагогическую (преподавательскую) работу помимо основной работы, определяется самим образовательным учреждением. </w:t>
      </w:r>
    </w:p>
    <w:p w14:paraId="77A1087D">
      <w:pPr>
        <w:pStyle w:val="12"/>
        <w:ind w:firstLine="540"/>
        <w:jc w:val="both"/>
        <w:rPr>
          <w:rFonts w:ascii="Times New Roman" w:hAnsi="Times New Roman" w:cs="Times New Roman"/>
          <w:sz w:val="24"/>
          <w:szCs w:val="24"/>
        </w:rPr>
      </w:pPr>
      <w:r>
        <w:rPr>
          <w:rFonts w:ascii="Times New Roman" w:hAnsi="Times New Roman" w:cs="Times New Roman"/>
          <w:sz w:val="24"/>
          <w:szCs w:val="24"/>
        </w:rPr>
        <w:t>Преподавательская работа в том же образовательном учреждении для указанных работников совместительством не считается.</w:t>
      </w:r>
    </w:p>
    <w:p w14:paraId="3B7BC61F">
      <w:pPr>
        <w:pStyle w:val="12"/>
        <w:ind w:firstLine="540"/>
        <w:jc w:val="both"/>
        <w:rPr>
          <w:rFonts w:ascii="Times New Roman" w:hAnsi="Times New Roman" w:cs="Times New Roman"/>
          <w:sz w:val="24"/>
          <w:szCs w:val="24"/>
        </w:rPr>
      </w:pPr>
      <w:r>
        <w:rPr>
          <w:rFonts w:ascii="Times New Roman" w:hAnsi="Times New Roman" w:cs="Times New Roman"/>
          <w:sz w:val="24"/>
          <w:szCs w:val="24"/>
        </w:rPr>
        <w:t>9.8. При установлении учебной нагрузки на новый учебный год учителям, для которых данное образовательное учреждение является местом основной работы, ее объем и преемственность преподавания предметов в классах, как правило, сохраняются.</w:t>
      </w:r>
    </w:p>
    <w:p w14:paraId="01917B61">
      <w:pPr>
        <w:pStyle w:val="12"/>
        <w:ind w:firstLine="540"/>
        <w:jc w:val="both"/>
        <w:rPr>
          <w:rFonts w:ascii="Times New Roman" w:hAnsi="Times New Roman" w:cs="Times New Roman"/>
          <w:sz w:val="24"/>
          <w:szCs w:val="24"/>
        </w:rPr>
      </w:pPr>
      <w:r>
        <w:rPr>
          <w:rFonts w:ascii="Times New Roman" w:hAnsi="Times New Roman" w:cs="Times New Roman"/>
          <w:sz w:val="24"/>
          <w:szCs w:val="24"/>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14:paraId="1B254496">
      <w:pPr>
        <w:pStyle w:val="12"/>
        <w:ind w:firstLine="540"/>
        <w:jc w:val="both"/>
        <w:rPr>
          <w:rFonts w:ascii="Times New Roman" w:hAnsi="Times New Roman" w:cs="Times New Roman"/>
          <w:sz w:val="24"/>
          <w:szCs w:val="24"/>
        </w:rPr>
      </w:pPr>
      <w:r>
        <w:rPr>
          <w:rFonts w:ascii="Times New Roman" w:hAnsi="Times New Roman" w:cs="Times New Roman"/>
          <w:sz w:val="24"/>
          <w:szCs w:val="24"/>
        </w:rPr>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14:paraId="42D9FEED">
      <w:pPr>
        <w:pStyle w:val="12"/>
        <w:ind w:firstLine="540"/>
        <w:jc w:val="both"/>
        <w:rPr>
          <w:rFonts w:ascii="Times New Roman" w:hAnsi="Times New Roman" w:cs="Times New Roman"/>
          <w:sz w:val="24"/>
          <w:szCs w:val="24"/>
        </w:rPr>
      </w:pPr>
      <w:r>
        <w:rPr>
          <w:rFonts w:ascii="Times New Roman" w:hAnsi="Times New Roman" w:cs="Times New Roman"/>
          <w:sz w:val="24"/>
          <w:szCs w:val="24"/>
        </w:rPr>
        <w:t>Объем учебной нагрузки учителей больше или меньше нормы часов, за которые выплачиваются ставки заработной платы, устанавливается только с письменного согласия педагогических работников.</w:t>
      </w:r>
    </w:p>
    <w:p w14:paraId="5681E226">
      <w:pPr>
        <w:pStyle w:val="12"/>
        <w:ind w:firstLine="540"/>
        <w:jc w:val="both"/>
        <w:rPr>
          <w:rFonts w:ascii="Times New Roman" w:hAnsi="Times New Roman" w:cs="Times New Roman"/>
          <w:sz w:val="24"/>
          <w:szCs w:val="24"/>
        </w:rPr>
      </w:pPr>
      <w:r>
        <w:rPr>
          <w:rFonts w:ascii="Times New Roman" w:hAnsi="Times New Roman" w:cs="Times New Roman"/>
          <w:sz w:val="24"/>
          <w:szCs w:val="24"/>
        </w:rPr>
        <w:t>Предоставление преподавательской работы лицам, выполняющим ее помимо основной работы в 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1930F50F">
      <w:pPr>
        <w:pStyle w:val="12"/>
        <w:ind w:firstLine="540"/>
        <w:jc w:val="both"/>
        <w:rPr>
          <w:rFonts w:ascii="Times New Roman" w:hAnsi="Times New Roman" w:cs="Times New Roman"/>
          <w:sz w:val="24"/>
          <w:szCs w:val="24"/>
        </w:rPr>
      </w:pPr>
      <w:r>
        <w:rPr>
          <w:rFonts w:ascii="Times New Roman" w:hAnsi="Times New Roman" w:cs="Times New Roman"/>
          <w:sz w:val="24"/>
          <w:szCs w:val="24"/>
        </w:rPr>
        <w:t>Учителям, которым не может быть обеспечена полная учебная нагрузка, производится выплата минимальной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14:paraId="661A5C07">
      <w:pPr>
        <w:pStyle w:val="12"/>
        <w:ind w:firstLine="540"/>
        <w:jc w:val="both"/>
        <w:rPr>
          <w:rFonts w:ascii="Times New Roman" w:hAnsi="Times New Roman" w:cs="Times New Roman"/>
          <w:sz w:val="24"/>
          <w:szCs w:val="24"/>
        </w:rPr>
      </w:pPr>
      <w:r>
        <w:rPr>
          <w:rFonts w:ascii="Times New Roman" w:hAnsi="Times New Roman" w:cs="Times New Roman"/>
          <w:sz w:val="24"/>
          <w:szCs w:val="24"/>
        </w:rPr>
        <w:t>учителям I - IV классов при передаче преподавания уроков иностранного языка, музыки, изобразительного искусства и физической культуры учителям-специалистам;</w:t>
      </w:r>
    </w:p>
    <w:p w14:paraId="7C1C3449">
      <w:pPr>
        <w:pStyle w:val="12"/>
        <w:ind w:firstLine="540"/>
        <w:jc w:val="both"/>
        <w:rPr>
          <w:rFonts w:ascii="Times New Roman" w:hAnsi="Times New Roman" w:cs="Times New Roman"/>
          <w:sz w:val="24"/>
          <w:szCs w:val="24"/>
        </w:rPr>
      </w:pPr>
      <w:r>
        <w:rPr>
          <w:rFonts w:ascii="Times New Roman" w:hAnsi="Times New Roman" w:cs="Times New Roman"/>
          <w:sz w:val="24"/>
          <w:szCs w:val="24"/>
        </w:rPr>
        <w:t>учителям I - IV классов сельских общеобразовательных учреждений с нерусским языком обучения, не имеющим достаточной подготовки для ведения уроков русского языка;</w:t>
      </w:r>
    </w:p>
    <w:p w14:paraId="7901A2F9">
      <w:pPr>
        <w:pStyle w:val="12"/>
        <w:ind w:firstLine="540"/>
        <w:jc w:val="both"/>
        <w:rPr>
          <w:rFonts w:ascii="Times New Roman" w:hAnsi="Times New Roman" w:cs="Times New Roman"/>
          <w:sz w:val="24"/>
          <w:szCs w:val="24"/>
        </w:rPr>
      </w:pPr>
      <w:r>
        <w:rPr>
          <w:rFonts w:ascii="Times New Roman" w:hAnsi="Times New Roman" w:cs="Times New Roman"/>
          <w:sz w:val="24"/>
          <w:szCs w:val="24"/>
        </w:rPr>
        <w:t>учителям русского языка сельских начальных общеобразовательных учреждений с нерусским языком обучения;</w:t>
      </w:r>
    </w:p>
    <w:p w14:paraId="1BBCA4B6">
      <w:pPr>
        <w:pStyle w:val="12"/>
        <w:ind w:firstLine="540"/>
        <w:jc w:val="both"/>
        <w:rPr>
          <w:rFonts w:ascii="Times New Roman" w:hAnsi="Times New Roman" w:cs="Times New Roman"/>
          <w:sz w:val="24"/>
          <w:szCs w:val="24"/>
        </w:rPr>
      </w:pPr>
      <w:r>
        <w:rPr>
          <w:rFonts w:ascii="Times New Roman" w:hAnsi="Times New Roman" w:cs="Times New Roman"/>
          <w:sz w:val="24"/>
          <w:szCs w:val="24"/>
        </w:rPr>
        <w:t>учителям физической культуры сельских общеобразовательных учреждений, учителям иностранного языка общеобразовательных учреждений, расположенных в поселках лесозаготовительных и сплавных предприятий и химлесхозов.</w:t>
      </w:r>
    </w:p>
    <w:p w14:paraId="6E6CE51F">
      <w:pPr>
        <w:pStyle w:val="12"/>
        <w:ind w:firstLine="540"/>
        <w:jc w:val="both"/>
        <w:rPr>
          <w:rFonts w:ascii="Times New Roman" w:hAnsi="Times New Roman" w:cs="Times New Roman"/>
          <w:sz w:val="24"/>
          <w:szCs w:val="24"/>
        </w:rPr>
      </w:pPr>
      <w:r>
        <w:rPr>
          <w:rFonts w:ascii="Times New Roman" w:hAnsi="Times New Roman" w:cs="Times New Roman"/>
          <w:sz w:val="24"/>
          <w:szCs w:val="24"/>
        </w:rPr>
        <w:t>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учреждению.</w:t>
      </w:r>
    </w:p>
    <w:p w14:paraId="03C99D28">
      <w:pPr>
        <w:pStyle w:val="12"/>
        <w:ind w:firstLine="540"/>
        <w:jc w:val="both"/>
        <w:rPr>
          <w:rFonts w:ascii="Times New Roman" w:hAnsi="Times New Roman" w:cs="Times New Roman"/>
          <w:sz w:val="24"/>
          <w:szCs w:val="24"/>
        </w:rPr>
      </w:pPr>
      <w:r>
        <w:rPr>
          <w:rFonts w:ascii="Times New Roman" w:hAnsi="Times New Roman" w:cs="Times New Roman"/>
          <w:sz w:val="24"/>
          <w:szCs w:val="24"/>
        </w:rPr>
        <w:t>9.9. 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w:t>
      </w:r>
    </w:p>
    <w:p w14:paraId="5C8BE951">
      <w:pPr>
        <w:pStyle w:val="12"/>
        <w:ind w:firstLine="540"/>
        <w:jc w:val="both"/>
        <w:rPr>
          <w:rFonts w:ascii="Times New Roman" w:hAnsi="Times New Roman" w:cs="Times New Roman"/>
          <w:sz w:val="24"/>
          <w:szCs w:val="24"/>
        </w:rPr>
      </w:pPr>
      <w:r>
        <w:rPr>
          <w:rFonts w:ascii="Times New Roman" w:hAnsi="Times New Roman" w:cs="Times New Roman"/>
          <w:sz w:val="24"/>
          <w:szCs w:val="24"/>
        </w:rPr>
        <w:t>На заработную плату, рассчитанную по почасовым ставкам, начисляются стимулирующие и компенсационные выплаты.</w:t>
      </w:r>
    </w:p>
    <w:p w14:paraId="1CA0725E">
      <w:pPr>
        <w:pStyle w:val="12"/>
        <w:ind w:firstLine="540"/>
        <w:jc w:val="both"/>
        <w:rPr>
          <w:rFonts w:ascii="Times New Roman" w:hAnsi="Times New Roman" w:cs="Times New Roman"/>
          <w:sz w:val="24"/>
          <w:szCs w:val="24"/>
        </w:rPr>
      </w:pPr>
      <w:r>
        <w:rPr>
          <w:rFonts w:ascii="Times New Roman" w:hAnsi="Times New Roman" w:cs="Times New Roman"/>
          <w:sz w:val="24"/>
          <w:szCs w:val="24"/>
        </w:rPr>
        <w:t>9.10. Почасовая оплата труда учителей, преподавателей и других педагогических работников образовательных учреждений применяется при оплате:</w:t>
      </w:r>
    </w:p>
    <w:p w14:paraId="1E03EEFC">
      <w:pPr>
        <w:pStyle w:val="12"/>
        <w:ind w:firstLine="540"/>
        <w:jc w:val="both"/>
        <w:rPr>
          <w:rFonts w:ascii="Times New Roman" w:hAnsi="Times New Roman" w:cs="Times New Roman"/>
          <w:sz w:val="24"/>
          <w:szCs w:val="24"/>
        </w:rPr>
      </w:pPr>
      <w:r>
        <w:rPr>
          <w:rFonts w:ascii="Times New Roman" w:hAnsi="Times New Roman" w:cs="Times New Roman"/>
          <w:sz w:val="24"/>
          <w:szCs w:val="24"/>
        </w:rPr>
        <w:t>за часы педагогической работы,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14:paraId="58CC81FC">
      <w:pPr>
        <w:pStyle w:val="12"/>
        <w:ind w:firstLine="540"/>
        <w:jc w:val="both"/>
        <w:rPr>
          <w:rFonts w:ascii="Times New Roman" w:hAnsi="Times New Roman" w:cs="Times New Roman"/>
          <w:sz w:val="24"/>
          <w:szCs w:val="24"/>
        </w:rPr>
      </w:pPr>
      <w:r>
        <w:rPr>
          <w:rFonts w:ascii="Times New Roman" w:hAnsi="Times New Roman" w:cs="Times New Roman"/>
          <w:sz w:val="24"/>
          <w:szCs w:val="24"/>
        </w:rPr>
        <w:t>за часы педагогической работы, выполненные учителями (преподавателями) при работе с заочниками и детьми, находящимися на длительном лечении в больнице, сверх объема, установленного при тарификации;</w:t>
      </w:r>
    </w:p>
    <w:p w14:paraId="16DC940E">
      <w:pPr>
        <w:pStyle w:val="12"/>
        <w:ind w:firstLine="540"/>
        <w:jc w:val="both"/>
        <w:rPr>
          <w:rFonts w:ascii="Times New Roman" w:hAnsi="Times New Roman" w:cs="Times New Roman"/>
          <w:sz w:val="24"/>
          <w:szCs w:val="24"/>
        </w:rPr>
      </w:pPr>
      <w:r>
        <w:rPr>
          <w:rFonts w:ascii="Times New Roman" w:hAnsi="Times New Roman" w:cs="Times New Roman"/>
          <w:sz w:val="24"/>
          <w:szCs w:val="24"/>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учреждения;</w:t>
      </w:r>
    </w:p>
    <w:p w14:paraId="680170D8">
      <w:pPr>
        <w:pStyle w:val="12"/>
        <w:ind w:firstLine="540"/>
        <w:jc w:val="both"/>
        <w:rPr>
          <w:rFonts w:ascii="Times New Roman" w:hAnsi="Times New Roman" w:cs="Times New Roman"/>
          <w:sz w:val="24"/>
          <w:szCs w:val="24"/>
        </w:rPr>
      </w:pPr>
      <w:r>
        <w:rPr>
          <w:rFonts w:ascii="Times New Roman" w:hAnsi="Times New Roman" w:cs="Times New Roman"/>
          <w:sz w:val="24"/>
          <w:szCs w:val="24"/>
        </w:rPr>
        <w:t>при оплате за 300 часов в год преподавательской работы в другом образовательном учреждении (в одном или нескольких) сверх учебной нагрузки, выполняемой по совместительству, на основе тарификации;</w:t>
      </w:r>
    </w:p>
    <w:p w14:paraId="2B770EAD">
      <w:pPr>
        <w:pStyle w:val="12"/>
        <w:ind w:firstLine="540"/>
        <w:jc w:val="both"/>
        <w:rPr>
          <w:rFonts w:ascii="Times New Roman" w:hAnsi="Times New Roman" w:cs="Times New Roman"/>
          <w:sz w:val="24"/>
          <w:szCs w:val="24"/>
        </w:rPr>
      </w:pPr>
      <w:r>
        <w:rPr>
          <w:rFonts w:ascii="Times New Roman" w:hAnsi="Times New Roman" w:cs="Times New Roman"/>
          <w:sz w:val="24"/>
          <w:szCs w:val="24"/>
        </w:rPr>
        <w:t>при оплате за часы преподавательской работы преподавателям учреждений начального и среднего профессионального образования, выполненные сверх уменьшенного годового объема учебной нагрузки.</w:t>
      </w:r>
    </w:p>
    <w:p w14:paraId="6B1FE880">
      <w:pPr>
        <w:pStyle w:val="12"/>
        <w:ind w:firstLine="540"/>
        <w:jc w:val="both"/>
        <w:rPr>
          <w:rFonts w:ascii="Times New Roman" w:hAnsi="Times New Roman" w:cs="Times New Roman"/>
          <w:sz w:val="24"/>
          <w:szCs w:val="24"/>
        </w:rPr>
      </w:pPr>
      <w:r>
        <w:rPr>
          <w:rFonts w:ascii="Times New Roman" w:hAnsi="Times New Roman" w:cs="Times New Roman"/>
          <w:sz w:val="24"/>
          <w:szCs w:val="24"/>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14:paraId="52588F3F">
      <w:pPr>
        <w:pStyle w:val="12"/>
        <w:ind w:firstLine="540"/>
        <w:jc w:val="both"/>
        <w:rPr>
          <w:rFonts w:ascii="Times New Roman" w:hAnsi="Times New Roman" w:cs="Times New Roman"/>
          <w:sz w:val="24"/>
          <w:szCs w:val="24"/>
        </w:rPr>
      </w:pPr>
      <w:r>
        <w:rPr>
          <w:rFonts w:ascii="Times New Roman" w:hAnsi="Times New Roman" w:cs="Times New Roman"/>
          <w:sz w:val="24"/>
          <w:szCs w:val="24"/>
        </w:rPr>
        <w:t>9.11.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образовательные учреждения, а также участвующих в проведении учебных занятий (при наличии финансовых средств), могут определяться путем умножения коэффициентов тарифных ставок (ставок) почасовой оплаты труда на базовую единицу для определения размеров минимальных окладов по профессиональным квалификационным группам, утверждаемым Правительством Республики Башкортостан. В вышеуказанные ставки почасовой оплаты включена оплата за отпуск.</w:t>
      </w:r>
    </w:p>
    <w:p w14:paraId="0E5AF923">
      <w:pPr>
        <w:pStyle w:val="12"/>
        <w:ind w:firstLine="540"/>
        <w:jc w:val="both"/>
        <w:rPr>
          <w:rFonts w:ascii="Times New Roman" w:hAnsi="Times New Roman" w:cs="Times New Roman"/>
          <w:sz w:val="24"/>
          <w:szCs w:val="24"/>
        </w:rPr>
      </w:pPr>
      <w:r>
        <w:rPr>
          <w:rFonts w:ascii="Times New Roman" w:hAnsi="Times New Roman" w:cs="Times New Roman"/>
          <w:sz w:val="24"/>
          <w:szCs w:val="24"/>
        </w:rPr>
        <w:t>9.12. Коэффициенты ставок почасовой оплаты труда работников, привлекаемых к проведению учебных занятий, устанавливаются в следующих размерах:</w:t>
      </w:r>
    </w:p>
    <w:p w14:paraId="055186BE">
      <w:pPr>
        <w:pStyle w:val="12"/>
        <w:ind w:firstLine="540"/>
        <w:jc w:val="both"/>
        <w:rPr>
          <w:rFonts w:ascii="Times New Roman" w:hAnsi="Times New Roman" w:cs="Times New Roman"/>
          <w:sz w:val="24"/>
          <w:szCs w:val="24"/>
        </w:rPr>
      </w:pPr>
    </w:p>
    <w:tbl>
      <w:tblPr>
        <w:tblStyle w:val="3"/>
        <w:tblW w:w="0" w:type="auto"/>
        <w:tblInd w:w="102" w:type="dxa"/>
        <w:tblLayout w:type="fixed"/>
        <w:tblCellMar>
          <w:top w:w="75" w:type="dxa"/>
          <w:left w:w="0" w:type="dxa"/>
          <w:bottom w:w="75" w:type="dxa"/>
          <w:right w:w="0" w:type="dxa"/>
        </w:tblCellMar>
      </w:tblPr>
      <w:tblGrid>
        <w:gridCol w:w="3861"/>
        <w:gridCol w:w="1872"/>
        <w:gridCol w:w="1638"/>
        <w:gridCol w:w="1755"/>
      </w:tblGrid>
      <w:tr w14:paraId="432216F7">
        <w:tblPrEx>
          <w:tblCellMar>
            <w:top w:w="75" w:type="dxa"/>
            <w:left w:w="0" w:type="dxa"/>
            <w:bottom w:w="75" w:type="dxa"/>
            <w:right w:w="0" w:type="dxa"/>
          </w:tblCellMar>
        </w:tblPrEx>
        <w:tc>
          <w:tcPr>
            <w:tcW w:w="3861" w:type="dxa"/>
            <w:vMerge w:val="restart"/>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0BB3EDD3">
            <w:pPr>
              <w:pStyle w:val="12"/>
              <w:jc w:val="center"/>
              <w:rPr>
                <w:rFonts w:ascii="Times New Roman" w:hAnsi="Times New Roman" w:cs="Times New Roman"/>
                <w:sz w:val="24"/>
                <w:szCs w:val="24"/>
              </w:rPr>
            </w:pPr>
            <w:r>
              <w:rPr>
                <w:rFonts w:ascii="Times New Roman" w:hAnsi="Times New Roman" w:cs="Times New Roman"/>
                <w:sz w:val="24"/>
                <w:szCs w:val="24"/>
              </w:rPr>
              <w:t>Контингент обучающихся</w:t>
            </w:r>
          </w:p>
        </w:tc>
        <w:tc>
          <w:tcPr>
            <w:tcW w:w="5265" w:type="dxa"/>
            <w:gridSpan w:val="3"/>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7F65B309">
            <w:pPr>
              <w:pStyle w:val="12"/>
              <w:jc w:val="center"/>
              <w:rPr>
                <w:rFonts w:ascii="Times New Roman" w:hAnsi="Times New Roman" w:cs="Times New Roman"/>
                <w:sz w:val="24"/>
                <w:szCs w:val="24"/>
              </w:rPr>
            </w:pPr>
            <w:r>
              <w:rPr>
                <w:rFonts w:ascii="Times New Roman" w:hAnsi="Times New Roman" w:cs="Times New Roman"/>
                <w:sz w:val="24"/>
                <w:szCs w:val="24"/>
              </w:rPr>
              <w:t>Размеры коэффициентов</w:t>
            </w:r>
          </w:p>
        </w:tc>
      </w:tr>
      <w:tr w14:paraId="468D40F0">
        <w:tblPrEx>
          <w:tblCellMar>
            <w:top w:w="75" w:type="dxa"/>
            <w:left w:w="0" w:type="dxa"/>
            <w:bottom w:w="75" w:type="dxa"/>
            <w:right w:w="0" w:type="dxa"/>
          </w:tblCellMar>
        </w:tblPrEx>
        <w:tc>
          <w:tcPr>
            <w:tcW w:w="3861" w:type="dxa"/>
            <w:vMerge w:val="continue"/>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281280B6">
            <w:pPr>
              <w:pStyle w:val="12"/>
              <w:ind w:firstLine="540"/>
              <w:jc w:val="both"/>
              <w:rPr>
                <w:rFonts w:ascii="Times New Roman" w:hAnsi="Times New Roman" w:cs="Times New Roman"/>
                <w:sz w:val="24"/>
                <w:szCs w:val="24"/>
              </w:rPr>
            </w:pPr>
          </w:p>
        </w:tc>
        <w:tc>
          <w:tcPr>
            <w:tcW w:w="1872" w:type="dxa"/>
            <w:tcBorders>
              <w:left w:val="single" w:color="auto" w:sz="4" w:space="0"/>
              <w:bottom w:val="single" w:color="auto" w:sz="4" w:space="0"/>
              <w:right w:val="single" w:color="auto" w:sz="4" w:space="0"/>
            </w:tcBorders>
            <w:tcMar>
              <w:top w:w="62" w:type="dxa"/>
              <w:left w:w="102" w:type="dxa"/>
              <w:bottom w:w="102" w:type="dxa"/>
              <w:right w:w="62" w:type="dxa"/>
            </w:tcMar>
          </w:tcPr>
          <w:p w14:paraId="505DD71A">
            <w:pPr>
              <w:pStyle w:val="12"/>
              <w:jc w:val="center"/>
              <w:rPr>
                <w:rFonts w:ascii="Times New Roman" w:hAnsi="Times New Roman" w:cs="Times New Roman"/>
                <w:sz w:val="24"/>
                <w:szCs w:val="24"/>
              </w:rPr>
            </w:pPr>
            <w:r>
              <w:rPr>
                <w:rFonts w:ascii="Times New Roman" w:hAnsi="Times New Roman" w:cs="Times New Roman"/>
                <w:sz w:val="24"/>
                <w:szCs w:val="24"/>
              </w:rPr>
              <w:t>профессор, доктор наук</w:t>
            </w:r>
          </w:p>
        </w:tc>
        <w:tc>
          <w:tcPr>
            <w:tcW w:w="1638" w:type="dxa"/>
            <w:tcBorders>
              <w:left w:val="single" w:color="auto" w:sz="4" w:space="0"/>
              <w:bottom w:val="single" w:color="auto" w:sz="4" w:space="0"/>
              <w:right w:val="single" w:color="auto" w:sz="4" w:space="0"/>
            </w:tcBorders>
            <w:tcMar>
              <w:top w:w="62" w:type="dxa"/>
              <w:left w:w="102" w:type="dxa"/>
              <w:bottom w:w="102" w:type="dxa"/>
              <w:right w:w="62" w:type="dxa"/>
            </w:tcMar>
          </w:tcPr>
          <w:p w14:paraId="5C2B9DD5">
            <w:pPr>
              <w:pStyle w:val="12"/>
              <w:jc w:val="center"/>
              <w:rPr>
                <w:rFonts w:ascii="Times New Roman" w:hAnsi="Times New Roman" w:cs="Times New Roman"/>
                <w:sz w:val="24"/>
                <w:szCs w:val="24"/>
              </w:rPr>
            </w:pPr>
            <w:r>
              <w:rPr>
                <w:rFonts w:ascii="Times New Roman" w:hAnsi="Times New Roman" w:cs="Times New Roman"/>
                <w:sz w:val="24"/>
                <w:szCs w:val="24"/>
              </w:rPr>
              <w:t>доцент, кандидат наук</w:t>
            </w:r>
          </w:p>
        </w:tc>
        <w:tc>
          <w:tcPr>
            <w:tcW w:w="1755" w:type="dxa"/>
            <w:tcBorders>
              <w:left w:val="single" w:color="auto" w:sz="4" w:space="0"/>
              <w:bottom w:val="single" w:color="auto" w:sz="4" w:space="0"/>
              <w:right w:val="single" w:color="auto" w:sz="4" w:space="0"/>
            </w:tcBorders>
            <w:tcMar>
              <w:top w:w="62" w:type="dxa"/>
              <w:left w:w="102" w:type="dxa"/>
              <w:bottom w:w="102" w:type="dxa"/>
              <w:right w:w="62" w:type="dxa"/>
            </w:tcMar>
          </w:tcPr>
          <w:p w14:paraId="5FEFF6D6">
            <w:pPr>
              <w:pStyle w:val="12"/>
              <w:jc w:val="center"/>
              <w:rPr>
                <w:rFonts w:ascii="Times New Roman" w:hAnsi="Times New Roman" w:cs="Times New Roman"/>
                <w:sz w:val="24"/>
                <w:szCs w:val="24"/>
              </w:rPr>
            </w:pPr>
            <w:r>
              <w:rPr>
                <w:rFonts w:ascii="Times New Roman" w:hAnsi="Times New Roman" w:cs="Times New Roman"/>
                <w:sz w:val="24"/>
                <w:szCs w:val="24"/>
              </w:rPr>
              <w:t>лица, не имеющие ученой степени</w:t>
            </w:r>
          </w:p>
        </w:tc>
      </w:tr>
      <w:tr w14:paraId="202F8827">
        <w:tblPrEx>
          <w:tblCellMar>
            <w:top w:w="75" w:type="dxa"/>
            <w:left w:w="0" w:type="dxa"/>
            <w:bottom w:w="75" w:type="dxa"/>
            <w:right w:w="0" w:type="dxa"/>
          </w:tblCellMar>
        </w:tblPrEx>
        <w:tc>
          <w:tcPr>
            <w:tcW w:w="3861" w:type="dxa"/>
            <w:tcBorders>
              <w:left w:val="single" w:color="auto" w:sz="4" w:space="0"/>
              <w:bottom w:val="single" w:color="auto" w:sz="4" w:space="0"/>
              <w:right w:val="single" w:color="auto" w:sz="4" w:space="0"/>
            </w:tcBorders>
            <w:tcMar>
              <w:top w:w="62" w:type="dxa"/>
              <w:left w:w="102" w:type="dxa"/>
              <w:bottom w:w="102" w:type="dxa"/>
              <w:right w:w="62" w:type="dxa"/>
            </w:tcMar>
          </w:tcPr>
          <w:p w14:paraId="681D8724">
            <w:pPr>
              <w:pStyle w:val="12"/>
              <w:jc w:val="both"/>
              <w:rPr>
                <w:rFonts w:ascii="Times New Roman" w:hAnsi="Times New Roman" w:cs="Times New Roman"/>
                <w:sz w:val="24"/>
                <w:szCs w:val="24"/>
              </w:rPr>
            </w:pPr>
            <w:r>
              <w:rPr>
                <w:rFonts w:ascii="Times New Roman" w:hAnsi="Times New Roman" w:cs="Times New Roman"/>
                <w:sz w:val="24"/>
                <w:szCs w:val="24"/>
              </w:rPr>
              <w:t>Обучающиеся в общеобразовательных учреждениях, учреждениях начального и среднего профессионального образования, другие аналогичные категории обучающихся, рабочие, слушатели курсов и работники, занимающие должности, требующие среднего профессионального образования</w:t>
            </w:r>
          </w:p>
        </w:tc>
        <w:tc>
          <w:tcPr>
            <w:tcW w:w="1872" w:type="dxa"/>
            <w:tcBorders>
              <w:left w:val="single" w:color="auto" w:sz="4" w:space="0"/>
              <w:bottom w:val="single" w:color="auto" w:sz="4" w:space="0"/>
              <w:right w:val="single" w:color="auto" w:sz="4" w:space="0"/>
            </w:tcBorders>
            <w:tcMar>
              <w:top w:w="62" w:type="dxa"/>
              <w:left w:w="102" w:type="dxa"/>
              <w:bottom w:w="102" w:type="dxa"/>
              <w:right w:w="62" w:type="dxa"/>
            </w:tcMar>
          </w:tcPr>
          <w:p w14:paraId="78D992A7">
            <w:pPr>
              <w:pStyle w:val="12"/>
              <w:jc w:val="right"/>
              <w:rPr>
                <w:rFonts w:ascii="Times New Roman" w:hAnsi="Times New Roman" w:cs="Times New Roman"/>
                <w:sz w:val="24"/>
                <w:szCs w:val="24"/>
              </w:rPr>
            </w:pPr>
            <w:r>
              <w:rPr>
                <w:rFonts w:ascii="Times New Roman" w:hAnsi="Times New Roman" w:cs="Times New Roman"/>
                <w:sz w:val="24"/>
                <w:szCs w:val="24"/>
              </w:rPr>
              <w:t>0,10</w:t>
            </w:r>
          </w:p>
        </w:tc>
        <w:tc>
          <w:tcPr>
            <w:tcW w:w="1638" w:type="dxa"/>
            <w:tcBorders>
              <w:left w:val="single" w:color="auto" w:sz="4" w:space="0"/>
              <w:bottom w:val="single" w:color="auto" w:sz="4" w:space="0"/>
              <w:right w:val="single" w:color="auto" w:sz="4" w:space="0"/>
            </w:tcBorders>
            <w:tcMar>
              <w:top w:w="62" w:type="dxa"/>
              <w:left w:w="102" w:type="dxa"/>
              <w:bottom w:w="102" w:type="dxa"/>
              <w:right w:w="62" w:type="dxa"/>
            </w:tcMar>
          </w:tcPr>
          <w:p w14:paraId="6C689DCC">
            <w:pPr>
              <w:pStyle w:val="12"/>
              <w:jc w:val="right"/>
              <w:rPr>
                <w:rFonts w:ascii="Times New Roman" w:hAnsi="Times New Roman" w:cs="Times New Roman"/>
                <w:sz w:val="24"/>
                <w:szCs w:val="24"/>
              </w:rPr>
            </w:pPr>
            <w:r>
              <w:rPr>
                <w:rFonts w:ascii="Times New Roman" w:hAnsi="Times New Roman" w:cs="Times New Roman"/>
                <w:sz w:val="24"/>
                <w:szCs w:val="24"/>
              </w:rPr>
              <w:t>0,07</w:t>
            </w:r>
          </w:p>
        </w:tc>
        <w:tc>
          <w:tcPr>
            <w:tcW w:w="1755" w:type="dxa"/>
            <w:tcBorders>
              <w:left w:val="single" w:color="auto" w:sz="4" w:space="0"/>
              <w:bottom w:val="single" w:color="auto" w:sz="4" w:space="0"/>
              <w:right w:val="single" w:color="auto" w:sz="4" w:space="0"/>
            </w:tcBorders>
            <w:tcMar>
              <w:top w:w="62" w:type="dxa"/>
              <w:left w:w="102" w:type="dxa"/>
              <w:bottom w:w="102" w:type="dxa"/>
              <w:right w:w="62" w:type="dxa"/>
            </w:tcMar>
          </w:tcPr>
          <w:p w14:paraId="0FFAAA16">
            <w:pPr>
              <w:pStyle w:val="12"/>
              <w:jc w:val="right"/>
              <w:rPr>
                <w:rFonts w:ascii="Times New Roman" w:hAnsi="Times New Roman" w:cs="Times New Roman"/>
                <w:sz w:val="24"/>
                <w:szCs w:val="24"/>
              </w:rPr>
            </w:pPr>
            <w:r>
              <w:rPr>
                <w:rFonts w:ascii="Times New Roman" w:hAnsi="Times New Roman" w:cs="Times New Roman"/>
                <w:sz w:val="24"/>
                <w:szCs w:val="24"/>
              </w:rPr>
              <w:t>0,05</w:t>
            </w:r>
          </w:p>
        </w:tc>
      </w:tr>
      <w:tr w14:paraId="40E5F372">
        <w:tblPrEx>
          <w:tblCellMar>
            <w:top w:w="75" w:type="dxa"/>
            <w:left w:w="0" w:type="dxa"/>
            <w:bottom w:w="75" w:type="dxa"/>
            <w:right w:w="0" w:type="dxa"/>
          </w:tblCellMar>
        </w:tblPrEx>
        <w:tc>
          <w:tcPr>
            <w:tcW w:w="3861" w:type="dxa"/>
            <w:tcBorders>
              <w:left w:val="single" w:color="auto" w:sz="4" w:space="0"/>
              <w:bottom w:val="single" w:color="auto" w:sz="4" w:space="0"/>
              <w:right w:val="single" w:color="auto" w:sz="4" w:space="0"/>
            </w:tcBorders>
            <w:tcMar>
              <w:top w:w="62" w:type="dxa"/>
              <w:left w:w="102" w:type="dxa"/>
              <w:bottom w:w="102" w:type="dxa"/>
              <w:right w:w="62" w:type="dxa"/>
            </w:tcMar>
          </w:tcPr>
          <w:p w14:paraId="17B14CAC">
            <w:pPr>
              <w:pStyle w:val="12"/>
              <w:jc w:val="both"/>
              <w:rPr>
                <w:rFonts w:ascii="Times New Roman" w:hAnsi="Times New Roman" w:cs="Times New Roman"/>
                <w:sz w:val="24"/>
                <w:szCs w:val="24"/>
              </w:rPr>
            </w:pPr>
            <w:r>
              <w:rPr>
                <w:rFonts w:ascii="Times New Roman" w:hAnsi="Times New Roman" w:cs="Times New Roman"/>
                <w:sz w:val="24"/>
                <w:szCs w:val="24"/>
              </w:rPr>
              <w:t>Студенты</w:t>
            </w:r>
          </w:p>
        </w:tc>
        <w:tc>
          <w:tcPr>
            <w:tcW w:w="1872" w:type="dxa"/>
            <w:tcBorders>
              <w:left w:val="single" w:color="auto" w:sz="4" w:space="0"/>
              <w:bottom w:val="single" w:color="auto" w:sz="4" w:space="0"/>
              <w:right w:val="single" w:color="auto" w:sz="4" w:space="0"/>
            </w:tcBorders>
            <w:tcMar>
              <w:top w:w="62" w:type="dxa"/>
              <w:left w:w="102" w:type="dxa"/>
              <w:bottom w:w="102" w:type="dxa"/>
              <w:right w:w="62" w:type="dxa"/>
            </w:tcMar>
          </w:tcPr>
          <w:p w14:paraId="634BE1CE">
            <w:pPr>
              <w:pStyle w:val="12"/>
              <w:jc w:val="right"/>
              <w:rPr>
                <w:rFonts w:ascii="Times New Roman" w:hAnsi="Times New Roman" w:cs="Times New Roman"/>
                <w:sz w:val="24"/>
                <w:szCs w:val="24"/>
              </w:rPr>
            </w:pPr>
            <w:r>
              <w:rPr>
                <w:rFonts w:ascii="Times New Roman" w:hAnsi="Times New Roman" w:cs="Times New Roman"/>
                <w:sz w:val="24"/>
                <w:szCs w:val="24"/>
              </w:rPr>
              <w:t>0,12</w:t>
            </w:r>
          </w:p>
        </w:tc>
        <w:tc>
          <w:tcPr>
            <w:tcW w:w="1638" w:type="dxa"/>
            <w:tcBorders>
              <w:left w:val="single" w:color="auto" w:sz="4" w:space="0"/>
              <w:bottom w:val="single" w:color="auto" w:sz="4" w:space="0"/>
              <w:right w:val="single" w:color="auto" w:sz="4" w:space="0"/>
            </w:tcBorders>
            <w:tcMar>
              <w:top w:w="62" w:type="dxa"/>
              <w:left w:w="102" w:type="dxa"/>
              <w:bottom w:w="102" w:type="dxa"/>
              <w:right w:w="62" w:type="dxa"/>
            </w:tcMar>
          </w:tcPr>
          <w:p w14:paraId="0CF1ACA8">
            <w:pPr>
              <w:pStyle w:val="12"/>
              <w:jc w:val="right"/>
              <w:rPr>
                <w:rFonts w:ascii="Times New Roman" w:hAnsi="Times New Roman" w:cs="Times New Roman"/>
                <w:sz w:val="24"/>
                <w:szCs w:val="24"/>
              </w:rPr>
            </w:pPr>
            <w:r>
              <w:rPr>
                <w:rFonts w:ascii="Times New Roman" w:hAnsi="Times New Roman" w:cs="Times New Roman"/>
                <w:sz w:val="24"/>
                <w:szCs w:val="24"/>
              </w:rPr>
              <w:t>0,10</w:t>
            </w:r>
          </w:p>
        </w:tc>
        <w:tc>
          <w:tcPr>
            <w:tcW w:w="1755" w:type="dxa"/>
            <w:tcBorders>
              <w:left w:val="single" w:color="auto" w:sz="4" w:space="0"/>
              <w:bottom w:val="single" w:color="auto" w:sz="4" w:space="0"/>
              <w:right w:val="single" w:color="auto" w:sz="4" w:space="0"/>
            </w:tcBorders>
            <w:tcMar>
              <w:top w:w="62" w:type="dxa"/>
              <w:left w:w="102" w:type="dxa"/>
              <w:bottom w:w="102" w:type="dxa"/>
              <w:right w:w="62" w:type="dxa"/>
            </w:tcMar>
          </w:tcPr>
          <w:p w14:paraId="3A2CF877">
            <w:pPr>
              <w:pStyle w:val="12"/>
              <w:jc w:val="right"/>
              <w:rPr>
                <w:rFonts w:ascii="Times New Roman" w:hAnsi="Times New Roman" w:cs="Times New Roman"/>
                <w:sz w:val="24"/>
                <w:szCs w:val="24"/>
              </w:rPr>
            </w:pPr>
            <w:r>
              <w:rPr>
                <w:rFonts w:ascii="Times New Roman" w:hAnsi="Times New Roman" w:cs="Times New Roman"/>
                <w:sz w:val="24"/>
                <w:szCs w:val="24"/>
              </w:rPr>
              <w:t>0,05</w:t>
            </w:r>
          </w:p>
        </w:tc>
      </w:tr>
      <w:tr w14:paraId="10A349EA">
        <w:tblPrEx>
          <w:tblCellMar>
            <w:top w:w="75" w:type="dxa"/>
            <w:left w:w="0" w:type="dxa"/>
            <w:bottom w:w="75" w:type="dxa"/>
            <w:right w:w="0" w:type="dxa"/>
          </w:tblCellMar>
        </w:tblPrEx>
        <w:tc>
          <w:tcPr>
            <w:tcW w:w="3861" w:type="dxa"/>
            <w:tcBorders>
              <w:left w:val="single" w:color="auto" w:sz="4" w:space="0"/>
              <w:bottom w:val="single" w:color="auto" w:sz="4" w:space="0"/>
              <w:right w:val="single" w:color="auto" w:sz="4" w:space="0"/>
            </w:tcBorders>
            <w:tcMar>
              <w:top w:w="62" w:type="dxa"/>
              <w:left w:w="102" w:type="dxa"/>
              <w:bottom w:w="102" w:type="dxa"/>
              <w:right w:w="62" w:type="dxa"/>
            </w:tcMar>
          </w:tcPr>
          <w:p w14:paraId="63E81806">
            <w:pPr>
              <w:pStyle w:val="12"/>
              <w:jc w:val="both"/>
              <w:rPr>
                <w:rFonts w:ascii="Times New Roman" w:hAnsi="Times New Roman" w:cs="Times New Roman"/>
                <w:sz w:val="24"/>
                <w:szCs w:val="24"/>
              </w:rPr>
            </w:pPr>
            <w:r>
              <w:rPr>
                <w:rFonts w:ascii="Times New Roman" w:hAnsi="Times New Roman" w:cs="Times New Roman"/>
                <w:sz w:val="24"/>
                <w:szCs w:val="24"/>
              </w:rPr>
              <w:t>Аспиранты, слушатели учебных заведений по повышению квалификации руководящих работников и специалистов</w:t>
            </w:r>
          </w:p>
        </w:tc>
        <w:tc>
          <w:tcPr>
            <w:tcW w:w="1872" w:type="dxa"/>
            <w:tcBorders>
              <w:left w:val="single" w:color="auto" w:sz="4" w:space="0"/>
              <w:bottom w:val="single" w:color="auto" w:sz="4" w:space="0"/>
              <w:right w:val="single" w:color="auto" w:sz="4" w:space="0"/>
            </w:tcBorders>
            <w:tcMar>
              <w:top w:w="62" w:type="dxa"/>
              <w:left w:w="102" w:type="dxa"/>
              <w:bottom w:w="102" w:type="dxa"/>
              <w:right w:w="62" w:type="dxa"/>
            </w:tcMar>
          </w:tcPr>
          <w:p w14:paraId="37349189">
            <w:pPr>
              <w:pStyle w:val="12"/>
              <w:jc w:val="right"/>
              <w:rPr>
                <w:rFonts w:ascii="Times New Roman" w:hAnsi="Times New Roman" w:cs="Times New Roman"/>
                <w:sz w:val="24"/>
                <w:szCs w:val="24"/>
              </w:rPr>
            </w:pPr>
            <w:r>
              <w:rPr>
                <w:rFonts w:ascii="Times New Roman" w:hAnsi="Times New Roman" w:cs="Times New Roman"/>
                <w:sz w:val="24"/>
                <w:szCs w:val="24"/>
              </w:rPr>
              <w:t>0,15</w:t>
            </w:r>
          </w:p>
        </w:tc>
        <w:tc>
          <w:tcPr>
            <w:tcW w:w="1638" w:type="dxa"/>
            <w:tcBorders>
              <w:left w:val="single" w:color="auto" w:sz="4" w:space="0"/>
              <w:bottom w:val="single" w:color="auto" w:sz="4" w:space="0"/>
              <w:right w:val="single" w:color="auto" w:sz="4" w:space="0"/>
            </w:tcBorders>
            <w:tcMar>
              <w:top w:w="62" w:type="dxa"/>
              <w:left w:w="102" w:type="dxa"/>
              <w:bottom w:w="102" w:type="dxa"/>
              <w:right w:w="62" w:type="dxa"/>
            </w:tcMar>
          </w:tcPr>
          <w:p w14:paraId="20B6F9C5">
            <w:pPr>
              <w:pStyle w:val="12"/>
              <w:jc w:val="right"/>
              <w:rPr>
                <w:rFonts w:ascii="Times New Roman" w:hAnsi="Times New Roman" w:cs="Times New Roman"/>
                <w:sz w:val="24"/>
                <w:szCs w:val="24"/>
              </w:rPr>
            </w:pPr>
            <w:r>
              <w:rPr>
                <w:rFonts w:ascii="Times New Roman" w:hAnsi="Times New Roman" w:cs="Times New Roman"/>
                <w:sz w:val="24"/>
                <w:szCs w:val="24"/>
              </w:rPr>
              <w:t>0,12</w:t>
            </w:r>
          </w:p>
        </w:tc>
        <w:tc>
          <w:tcPr>
            <w:tcW w:w="1755" w:type="dxa"/>
            <w:tcBorders>
              <w:left w:val="single" w:color="auto" w:sz="4" w:space="0"/>
              <w:bottom w:val="single" w:color="auto" w:sz="4" w:space="0"/>
              <w:right w:val="single" w:color="auto" w:sz="4" w:space="0"/>
            </w:tcBorders>
            <w:tcMar>
              <w:top w:w="62" w:type="dxa"/>
              <w:left w:w="102" w:type="dxa"/>
              <w:bottom w:w="102" w:type="dxa"/>
              <w:right w:w="62" w:type="dxa"/>
            </w:tcMar>
          </w:tcPr>
          <w:p w14:paraId="516A0FA9">
            <w:pPr>
              <w:pStyle w:val="12"/>
              <w:jc w:val="right"/>
              <w:rPr>
                <w:rFonts w:ascii="Times New Roman" w:hAnsi="Times New Roman" w:cs="Times New Roman"/>
                <w:sz w:val="24"/>
                <w:szCs w:val="24"/>
              </w:rPr>
            </w:pPr>
            <w:r>
              <w:rPr>
                <w:rFonts w:ascii="Times New Roman" w:hAnsi="Times New Roman" w:cs="Times New Roman"/>
                <w:sz w:val="24"/>
                <w:szCs w:val="24"/>
              </w:rPr>
              <w:t>0,07</w:t>
            </w:r>
          </w:p>
        </w:tc>
      </w:tr>
    </w:tbl>
    <w:p w14:paraId="2DF94DE8">
      <w:pPr>
        <w:pStyle w:val="12"/>
        <w:ind w:firstLine="540"/>
        <w:jc w:val="both"/>
        <w:rPr>
          <w:rFonts w:ascii="Times New Roman" w:hAnsi="Times New Roman" w:cs="Times New Roman"/>
          <w:sz w:val="24"/>
          <w:szCs w:val="24"/>
        </w:rPr>
      </w:pPr>
    </w:p>
    <w:p w14:paraId="203341B5">
      <w:pPr>
        <w:pStyle w:val="12"/>
        <w:ind w:firstLine="540"/>
        <w:jc w:val="both"/>
        <w:rPr>
          <w:rFonts w:ascii="Times New Roman" w:hAnsi="Times New Roman" w:cs="Times New Roman"/>
          <w:sz w:val="24"/>
          <w:szCs w:val="24"/>
        </w:rPr>
      </w:pPr>
      <w:r>
        <w:rPr>
          <w:rFonts w:ascii="Times New Roman" w:hAnsi="Times New Roman" w:cs="Times New Roman"/>
          <w:sz w:val="24"/>
          <w:szCs w:val="24"/>
        </w:rPr>
        <w:t>9.13. Ставки почасовой оплаты труда лиц, которые имеют почетные звания, начинающиеся со слова «Народный», устанавливаются в размерах, предусмотренных для профессоров, докторов наук.</w:t>
      </w:r>
    </w:p>
    <w:p w14:paraId="4A41E92D">
      <w:pPr>
        <w:pStyle w:val="12"/>
        <w:ind w:firstLine="540"/>
        <w:jc w:val="both"/>
        <w:rPr>
          <w:rFonts w:ascii="Times New Roman" w:hAnsi="Times New Roman" w:cs="Times New Roman"/>
          <w:sz w:val="24"/>
          <w:szCs w:val="24"/>
        </w:rPr>
      </w:pPr>
      <w:r>
        <w:rPr>
          <w:rFonts w:ascii="Times New Roman" w:hAnsi="Times New Roman" w:cs="Times New Roman"/>
          <w:sz w:val="24"/>
          <w:szCs w:val="24"/>
        </w:rPr>
        <w:t>Ставки почасовой оплаты труда лиц, которые имеют почетные звания, начинающиеся со слова «Заслуженный», устанавливаются в размерах, предусмотренных для доцентов, кандидатов наук.</w:t>
      </w:r>
    </w:p>
    <w:p w14:paraId="37AFC113">
      <w:pPr>
        <w:pStyle w:val="12"/>
        <w:ind w:firstLine="540"/>
        <w:jc w:val="both"/>
        <w:rPr>
          <w:rFonts w:ascii="Times New Roman" w:hAnsi="Times New Roman" w:cs="Times New Roman"/>
          <w:sz w:val="24"/>
          <w:szCs w:val="24"/>
        </w:rPr>
      </w:pPr>
      <w:r>
        <w:rPr>
          <w:rFonts w:ascii="Times New Roman" w:hAnsi="Times New Roman" w:cs="Times New Roman"/>
          <w:sz w:val="24"/>
          <w:szCs w:val="24"/>
        </w:rPr>
        <w:t>Оплата труда членов жюри конкурсов и смотров, а также рецензентов конкурсных работ производится по ставкам почасовой оплаты труда, предусмотренным для лиц, проводящих учебные занятия со студентами.</w:t>
      </w:r>
    </w:p>
    <w:p w14:paraId="6B8F9099">
      <w:pPr>
        <w:pStyle w:val="12"/>
        <w:ind w:firstLine="540"/>
        <w:jc w:val="both"/>
        <w:rPr>
          <w:rFonts w:ascii="Times New Roman" w:hAnsi="Times New Roman" w:cs="Times New Roman"/>
          <w:sz w:val="24"/>
          <w:szCs w:val="24"/>
        </w:rPr>
      </w:pPr>
      <w:r>
        <w:rPr>
          <w:rFonts w:ascii="Times New Roman" w:hAnsi="Times New Roman" w:cs="Times New Roman"/>
          <w:sz w:val="24"/>
          <w:szCs w:val="24"/>
        </w:rPr>
        <w:t>Ставки почасовой оплаты, рассчитанные с применением коэффициентов, предусмотренных настоящей таблицей, применяются в учреждениях, организациях и на предприятиях, находящихся на бюджетном финансировании, за исключением учреждений, организаций и предприятий, где предусмотрен иной порядок почасовой оплаты труда работников.</w:t>
      </w:r>
    </w:p>
    <w:p w14:paraId="72C4B3B4">
      <w:pPr>
        <w:pStyle w:val="12"/>
        <w:ind w:firstLine="540"/>
        <w:jc w:val="both"/>
        <w:rPr>
          <w:rFonts w:ascii="Times New Roman" w:hAnsi="Times New Roman" w:cs="Times New Roman"/>
          <w:sz w:val="24"/>
          <w:szCs w:val="24"/>
        </w:rPr>
      </w:pPr>
      <w:r>
        <w:rPr>
          <w:rFonts w:ascii="Times New Roman" w:hAnsi="Times New Roman" w:cs="Times New Roman"/>
          <w:sz w:val="24"/>
          <w:szCs w:val="24"/>
        </w:rPr>
        <w:t>Коэффициенты ставок почасовой оплаты труда демонстраторов пластических поз, участвующих в проведении учебных занятий, в зависимости от сложности пластической позы устанавливаются в размере 0,03 - 0,04.</w:t>
      </w:r>
    </w:p>
    <w:p w14:paraId="5A854429">
      <w:pPr>
        <w:pStyle w:val="12"/>
        <w:ind w:firstLine="540"/>
        <w:jc w:val="both"/>
        <w:rPr>
          <w:rFonts w:ascii="Times New Roman" w:hAnsi="Times New Roman" w:cs="Times New Roman"/>
          <w:sz w:val="24"/>
          <w:szCs w:val="24"/>
        </w:rPr>
      </w:pPr>
      <w:r>
        <w:rPr>
          <w:rFonts w:ascii="Times New Roman" w:hAnsi="Times New Roman" w:cs="Times New Roman"/>
          <w:sz w:val="24"/>
          <w:szCs w:val="24"/>
        </w:rPr>
        <w:t>Оплата труда оппонентов при защите диссертаций на ученую степень или кандидата наук производится по ставкам почасовой оплаты, предусмотренным для лиц, проводящих учебные занятия с аспирантами.</w:t>
      </w:r>
    </w:p>
    <w:p w14:paraId="39E7EF80">
      <w:pPr>
        <w:pStyle w:val="12"/>
        <w:ind w:firstLine="540"/>
        <w:jc w:val="both"/>
        <w:rPr>
          <w:rFonts w:ascii="Times New Roman" w:hAnsi="Times New Roman" w:cs="Times New Roman"/>
          <w:sz w:val="24"/>
          <w:szCs w:val="24"/>
        </w:rPr>
      </w:pPr>
      <w:r>
        <w:rPr>
          <w:rFonts w:ascii="Times New Roman" w:hAnsi="Times New Roman" w:cs="Times New Roman"/>
          <w:sz w:val="24"/>
          <w:szCs w:val="24"/>
        </w:rPr>
        <w:t>9.14. Изменение размеров повышающих коэффициентов к ставкам заработной платы, окладам (должностным окладам) работников учреждений производится при:</w:t>
      </w:r>
    </w:p>
    <w:p w14:paraId="6579704C">
      <w:pPr>
        <w:pStyle w:val="12"/>
        <w:ind w:firstLine="540"/>
        <w:jc w:val="both"/>
        <w:rPr>
          <w:rFonts w:ascii="Times New Roman" w:hAnsi="Times New Roman" w:cs="Times New Roman"/>
          <w:sz w:val="24"/>
          <w:szCs w:val="24"/>
        </w:rPr>
      </w:pPr>
      <w:r>
        <w:rPr>
          <w:rFonts w:ascii="Times New Roman" w:hAnsi="Times New Roman" w:cs="Times New Roman"/>
          <w:sz w:val="24"/>
          <w:szCs w:val="24"/>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14:paraId="5EC0ADB8">
      <w:pPr>
        <w:pStyle w:val="12"/>
        <w:ind w:firstLine="540"/>
        <w:jc w:val="both"/>
        <w:rPr>
          <w:rFonts w:ascii="Times New Roman" w:hAnsi="Times New Roman" w:cs="Times New Roman"/>
          <w:sz w:val="24"/>
          <w:szCs w:val="24"/>
        </w:rPr>
      </w:pPr>
      <w:r>
        <w:rPr>
          <w:rFonts w:ascii="Times New Roman" w:hAnsi="Times New Roman" w:cs="Times New Roman"/>
          <w:sz w:val="24"/>
          <w:szCs w:val="24"/>
        </w:rPr>
        <w:t>получении образования или восстановлении документов об образовании - со дня представления соответствующего документа;</w:t>
      </w:r>
    </w:p>
    <w:p w14:paraId="4B2438BC">
      <w:pPr>
        <w:pStyle w:val="12"/>
        <w:ind w:firstLine="540"/>
        <w:jc w:val="both"/>
        <w:rPr>
          <w:rFonts w:ascii="Times New Roman" w:hAnsi="Times New Roman" w:cs="Times New Roman"/>
          <w:sz w:val="24"/>
          <w:szCs w:val="24"/>
        </w:rPr>
      </w:pPr>
      <w:r>
        <w:rPr>
          <w:rFonts w:ascii="Times New Roman" w:hAnsi="Times New Roman" w:cs="Times New Roman"/>
          <w:sz w:val="24"/>
          <w:szCs w:val="24"/>
        </w:rPr>
        <w:t>присвоении квалификационной категории - со дня вынесения решения аттестационной комиссией.</w:t>
      </w:r>
    </w:p>
    <w:p w14:paraId="1AB2C61C">
      <w:pPr>
        <w:pStyle w:val="12"/>
        <w:ind w:firstLine="540"/>
        <w:jc w:val="both"/>
        <w:rPr>
          <w:rFonts w:ascii="Times New Roman" w:hAnsi="Times New Roman" w:cs="Times New Roman"/>
          <w:sz w:val="24"/>
          <w:szCs w:val="24"/>
        </w:rPr>
      </w:pPr>
      <w:r>
        <w:rPr>
          <w:rFonts w:ascii="Times New Roman" w:hAnsi="Times New Roman" w:cs="Times New Roman"/>
          <w:sz w:val="24"/>
          <w:szCs w:val="24"/>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14:paraId="71EB7B81">
      <w:pPr>
        <w:pStyle w:val="12"/>
        <w:ind w:firstLine="540"/>
        <w:jc w:val="both"/>
        <w:rPr>
          <w:rFonts w:ascii="Times New Roman" w:hAnsi="Times New Roman" w:cs="Times New Roman"/>
          <w:sz w:val="24"/>
          <w:szCs w:val="24"/>
        </w:rPr>
      </w:pPr>
      <w:r>
        <w:rPr>
          <w:rFonts w:ascii="Times New Roman" w:hAnsi="Times New Roman" w:cs="Times New Roman"/>
          <w:sz w:val="24"/>
          <w:szCs w:val="24"/>
        </w:rPr>
        <w:t>9.15. Работникам учреждения на основании мотивированного заявления может быть выплачена дополнительно материальная помощь в размере одного должностного оклада в следующих случаях:</w:t>
      </w:r>
    </w:p>
    <w:p w14:paraId="6892F8CD">
      <w:pPr>
        <w:pStyle w:val="18"/>
        <w:shd w:val="clear" w:color="auto" w:fill="FFFFFF"/>
        <w:spacing w:before="0" w:beforeAutospacing="0" w:after="0" w:afterAutospacing="0" w:line="263" w:lineRule="atLeast"/>
        <w:ind w:firstLine="567"/>
        <w:textAlignment w:val="baseline"/>
      </w:pPr>
      <w:r>
        <w:t>- в качестве поощрения в связи с юбилейными датами и выходом на пенсию;</w:t>
      </w:r>
    </w:p>
    <w:p w14:paraId="377BC95E">
      <w:pPr>
        <w:pStyle w:val="18"/>
        <w:shd w:val="clear" w:color="auto" w:fill="FFFFFF"/>
        <w:spacing w:before="0" w:beforeAutospacing="0" w:after="0" w:afterAutospacing="0" w:line="263" w:lineRule="atLeast"/>
        <w:ind w:firstLine="567"/>
        <w:textAlignment w:val="baseline"/>
      </w:pPr>
      <w:r>
        <w:t>- женщинам и мужчинам в связи с 50-летием;</w:t>
      </w:r>
    </w:p>
    <w:p w14:paraId="67726B3D">
      <w:pPr>
        <w:pStyle w:val="18"/>
        <w:shd w:val="clear" w:color="auto" w:fill="FFFFFF"/>
        <w:spacing w:before="0" w:beforeAutospacing="0" w:after="0" w:afterAutospacing="0" w:line="263" w:lineRule="atLeast"/>
        <w:ind w:firstLine="567"/>
        <w:textAlignment w:val="baseline"/>
      </w:pPr>
      <w:r>
        <w:t>- женщинам в связи с 55-летием;</w:t>
      </w:r>
    </w:p>
    <w:p w14:paraId="24E43770">
      <w:pPr>
        <w:pStyle w:val="18"/>
        <w:shd w:val="clear" w:color="auto" w:fill="FFFFFF"/>
        <w:spacing w:before="0" w:beforeAutospacing="0" w:after="0" w:afterAutospacing="0" w:line="263" w:lineRule="atLeast"/>
        <w:ind w:firstLine="567"/>
        <w:textAlignment w:val="baseline"/>
      </w:pPr>
      <w:r>
        <w:t>- мужчинам в связи с 60-летием;</w:t>
      </w:r>
    </w:p>
    <w:p w14:paraId="737D3635">
      <w:pPr>
        <w:pStyle w:val="18"/>
        <w:shd w:val="clear" w:color="auto" w:fill="FFFFFF"/>
        <w:spacing w:before="0" w:beforeAutospacing="0" w:after="0" w:afterAutospacing="0" w:line="263" w:lineRule="atLeast"/>
        <w:ind w:firstLine="567"/>
        <w:textAlignment w:val="baseline"/>
      </w:pPr>
      <w:r>
        <w:t>- смерти (гибели) близкого родственника (супруги (супруга), родителя, ребенка) работника учреждения или лица, находящегося на его иждивении (при представлении свидетельства о смерти и документов, подтверждающих родство или нахождение на его иждивении);</w:t>
      </w:r>
    </w:p>
    <w:p w14:paraId="4CCAD3B0">
      <w:pPr>
        <w:pStyle w:val="18"/>
        <w:shd w:val="clear" w:color="auto" w:fill="FFFFFF"/>
        <w:spacing w:before="0" w:beforeAutospacing="0" w:after="0" w:afterAutospacing="0" w:line="263" w:lineRule="atLeast"/>
        <w:ind w:firstLine="567"/>
        <w:textAlignment w:val="baseline"/>
      </w:pPr>
      <w:r>
        <w:t>- утраты личного имущества в результате несчастного случая (пожара, стихийного бедствия, аварии) либо в результате противоправных действий третьих лиц (при представлении справок из соответствующих органов местного самоуправления, внутренних дел, противопожарной службы и др.);</w:t>
      </w:r>
    </w:p>
    <w:p w14:paraId="0A1AAB72">
      <w:pPr>
        <w:pStyle w:val="18"/>
        <w:shd w:val="clear" w:color="auto" w:fill="FFFFFF"/>
        <w:spacing w:before="0" w:beforeAutospacing="0" w:after="0" w:afterAutospacing="0" w:line="263" w:lineRule="atLeast"/>
        <w:ind w:firstLine="567"/>
        <w:textAlignment w:val="baseline"/>
      </w:pPr>
      <w:r>
        <w:t>- необходимости лечения и восстановления здоровья в связи с травмой или заболеванием;</w:t>
      </w:r>
    </w:p>
    <w:p w14:paraId="23274BA2">
      <w:pPr>
        <w:pStyle w:val="18"/>
        <w:shd w:val="clear" w:color="auto" w:fill="FFFFFF"/>
        <w:spacing w:before="0" w:beforeAutospacing="0" w:after="0" w:afterAutospacing="0" w:line="263" w:lineRule="atLeast"/>
        <w:ind w:firstLine="567"/>
        <w:textAlignment w:val="baseline"/>
      </w:pPr>
      <w:r>
        <w:t>- государственной регистрации заключения брака;</w:t>
      </w:r>
    </w:p>
    <w:p w14:paraId="6228AFF4">
      <w:pPr>
        <w:pStyle w:val="18"/>
        <w:shd w:val="clear" w:color="auto" w:fill="FFFFFF"/>
        <w:tabs>
          <w:tab w:val="left" w:pos="567"/>
        </w:tabs>
        <w:spacing w:before="0" w:beforeAutospacing="0" w:after="0" w:afterAutospacing="0" w:line="263" w:lineRule="atLeast"/>
        <w:ind w:firstLine="567"/>
        <w:textAlignment w:val="baseline"/>
        <w:rPr>
          <w:color w:val="2D2D2D"/>
          <w:spacing w:val="2"/>
        </w:rPr>
      </w:pPr>
      <w:r>
        <w:t>-по заявлению родственников в связи со смертью работника учреждения - одному из близких родственников (супругу, родителям, детям, брату, сестре, опекаемому).</w:t>
      </w:r>
      <w:r>
        <w:br w:type="textWrapping"/>
      </w:r>
      <w:r>
        <w:t xml:space="preserve">           Решение о выплате материальной помощи оформляется приказом при наличии экономии фонда оплаты труда, в том числе за счет средств от приносящей доход деятельности.</w:t>
      </w:r>
    </w:p>
    <w:p w14:paraId="543C71F8">
      <w:pPr>
        <w:pStyle w:val="12"/>
        <w:ind w:firstLine="540"/>
        <w:jc w:val="both"/>
        <w:rPr>
          <w:rFonts w:ascii="Times New Roman" w:hAnsi="Times New Roman" w:cs="Times New Roman"/>
          <w:sz w:val="24"/>
          <w:szCs w:val="24"/>
        </w:rPr>
      </w:pPr>
    </w:p>
    <w:p w14:paraId="410A0D4D">
      <w:pPr>
        <w:pStyle w:val="12"/>
        <w:ind w:firstLine="540"/>
        <w:jc w:val="both"/>
        <w:rPr>
          <w:rFonts w:ascii="Times New Roman" w:hAnsi="Times New Roman" w:cs="Times New Roman"/>
          <w:sz w:val="24"/>
          <w:szCs w:val="24"/>
        </w:rPr>
      </w:pPr>
    </w:p>
    <w:p w14:paraId="60F4562A">
      <w:pPr>
        <w:pStyle w:val="12"/>
        <w:jc w:val="center"/>
        <w:outlineLvl w:val="1"/>
        <w:rPr>
          <w:rFonts w:ascii="Times New Roman" w:hAnsi="Times New Roman" w:cs="Times New Roman"/>
          <w:sz w:val="24"/>
          <w:szCs w:val="24"/>
        </w:rPr>
      </w:pPr>
      <w:r>
        <w:rPr>
          <w:rFonts w:ascii="Times New Roman" w:hAnsi="Times New Roman" w:cs="Times New Roman"/>
          <w:sz w:val="24"/>
          <w:szCs w:val="24"/>
        </w:rPr>
        <w:t>10. Порядок определения уровня образования</w:t>
      </w:r>
    </w:p>
    <w:p w14:paraId="07A1DE41">
      <w:pPr>
        <w:pStyle w:val="12"/>
        <w:ind w:firstLine="540"/>
        <w:jc w:val="both"/>
        <w:rPr>
          <w:rFonts w:ascii="Times New Roman" w:hAnsi="Times New Roman" w:cs="Times New Roman"/>
          <w:sz w:val="24"/>
          <w:szCs w:val="24"/>
        </w:rPr>
      </w:pPr>
    </w:p>
    <w:p w14:paraId="51397533">
      <w:pPr>
        <w:pStyle w:val="12"/>
        <w:ind w:firstLine="540"/>
        <w:jc w:val="both"/>
        <w:rPr>
          <w:rFonts w:ascii="Times New Roman" w:hAnsi="Times New Roman" w:cs="Times New Roman"/>
          <w:sz w:val="24"/>
          <w:szCs w:val="24"/>
        </w:rPr>
      </w:pPr>
      <w:r>
        <w:rPr>
          <w:rFonts w:ascii="Times New Roman" w:hAnsi="Times New Roman" w:cs="Times New Roman"/>
          <w:sz w:val="24"/>
          <w:szCs w:val="24"/>
        </w:rPr>
        <w:t>10.1.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14:paraId="0BE8D357">
      <w:pPr>
        <w:pStyle w:val="12"/>
        <w:ind w:firstLine="540"/>
        <w:jc w:val="both"/>
        <w:rPr>
          <w:rFonts w:ascii="Times New Roman" w:hAnsi="Times New Roman" w:cs="Times New Roman"/>
          <w:sz w:val="24"/>
          <w:szCs w:val="24"/>
        </w:rPr>
      </w:pPr>
      <w:r>
        <w:rPr>
          <w:rFonts w:ascii="Times New Roman" w:hAnsi="Times New Roman" w:cs="Times New Roman"/>
          <w:sz w:val="24"/>
          <w:szCs w:val="24"/>
        </w:rPr>
        <w:t>10.2. Требования к уровню образования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w:t>
      </w:r>
    </w:p>
    <w:p w14:paraId="68455DB0">
      <w:pPr>
        <w:pStyle w:val="12"/>
        <w:ind w:firstLine="540"/>
        <w:jc w:val="both"/>
        <w:rPr>
          <w:rFonts w:ascii="Times New Roman" w:hAnsi="Times New Roman" w:cs="Times New Roman"/>
          <w:sz w:val="24"/>
          <w:szCs w:val="24"/>
        </w:rPr>
      </w:pPr>
      <w:r>
        <w:rPr>
          <w:rFonts w:ascii="Times New Roman" w:hAnsi="Times New Roman" w:cs="Times New Roman"/>
          <w:sz w:val="24"/>
          <w:szCs w:val="24"/>
        </w:rPr>
        <w:t>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 логопеда (наименование должности "логопед" применяется только в учреждениях здравоохранения).</w:t>
      </w:r>
    </w:p>
    <w:p w14:paraId="2AA9C901">
      <w:pPr>
        <w:pStyle w:val="12"/>
        <w:ind w:firstLine="540"/>
        <w:jc w:val="both"/>
        <w:rPr>
          <w:rFonts w:ascii="Times New Roman" w:hAnsi="Times New Roman" w:cs="Times New Roman"/>
          <w:sz w:val="24"/>
          <w:szCs w:val="24"/>
        </w:rPr>
      </w:pPr>
      <w:r>
        <w:rPr>
          <w:rFonts w:ascii="Times New Roman" w:hAnsi="Times New Roman" w:cs="Times New Roman"/>
          <w:sz w:val="24"/>
          <w:szCs w:val="24"/>
        </w:rPr>
        <w:t>10.3. Педагогическим работникам, получившим диплом государственного образца о высшем профессиональном образовании, ставки заработной платы, оклады (должностные оклады)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14:paraId="351EFC61">
      <w:pPr>
        <w:pStyle w:val="12"/>
        <w:ind w:firstLine="540"/>
        <w:jc w:val="both"/>
        <w:rPr>
          <w:rFonts w:ascii="Times New Roman" w:hAnsi="Times New Roman" w:cs="Times New Roman"/>
          <w:sz w:val="24"/>
          <w:szCs w:val="24"/>
        </w:rPr>
      </w:pPr>
      <w:r>
        <w:rPr>
          <w:rFonts w:ascii="Times New Roman" w:hAnsi="Times New Roman" w:cs="Times New Roman"/>
          <w:sz w:val="24"/>
          <w:szCs w:val="24"/>
        </w:rPr>
        <w:t>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профессиональное образование.</w:t>
      </w:r>
    </w:p>
    <w:p w14:paraId="1F887EF9">
      <w:pPr>
        <w:pStyle w:val="12"/>
        <w:ind w:firstLine="540"/>
        <w:jc w:val="both"/>
        <w:rPr>
          <w:rFonts w:ascii="Times New Roman" w:hAnsi="Times New Roman" w:cs="Times New Roman"/>
          <w:sz w:val="24"/>
          <w:szCs w:val="24"/>
        </w:rPr>
      </w:pPr>
      <w:r>
        <w:rPr>
          <w:rFonts w:ascii="Times New Roman" w:hAnsi="Times New Roman" w:cs="Times New Roman"/>
          <w:sz w:val="24"/>
          <w:szCs w:val="24"/>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образование.</w:t>
      </w:r>
    </w:p>
    <w:p w14:paraId="2ECAAEC4">
      <w:pPr>
        <w:pStyle w:val="12"/>
        <w:ind w:firstLine="540"/>
        <w:jc w:val="both"/>
        <w:rPr>
          <w:rFonts w:ascii="Times New Roman" w:hAnsi="Times New Roman" w:cs="Times New Roman"/>
          <w:sz w:val="24"/>
          <w:szCs w:val="24"/>
        </w:rPr>
      </w:pPr>
      <w:r>
        <w:rPr>
          <w:rFonts w:ascii="Times New Roman" w:hAnsi="Times New Roman" w:cs="Times New Roman"/>
          <w:sz w:val="24"/>
          <w:szCs w:val="24"/>
        </w:rPr>
        <w:t>10.4. Концертмейстерам и преподавателям музыкальных дисциплин, окончившим консерватории, музыкальные отделения и отделения клубной и культпросветработы институтов культуры, педагогических институтов (университетов), педагогических училищ и музыкальных училищ, работающим в образовательных учреждениях,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14:paraId="69393967">
      <w:pPr>
        <w:pStyle w:val="12"/>
        <w:ind w:firstLine="540"/>
        <w:jc w:val="both"/>
        <w:rPr>
          <w:rFonts w:ascii="Times New Roman" w:hAnsi="Times New Roman" w:cs="Times New Roman"/>
          <w:sz w:val="24"/>
          <w:szCs w:val="24"/>
        </w:rPr>
      </w:pPr>
      <w:r>
        <w:rPr>
          <w:rFonts w:ascii="Times New Roman" w:hAnsi="Times New Roman" w:cs="Times New Roman"/>
          <w:sz w:val="24"/>
          <w:szCs w:val="24"/>
        </w:rPr>
        <w:t>11.5. Учителям-логопедам, учителям-дефектологам, логопедам, а также учителям учебных предметов (в том числе в начальных классах) специальных (коррекционных) образовательных учреждений (классов) для обучающихся, воспитанников с отклонениями в развитии оклады (должностные оклады) как лицам, имеющим высшее дефектологическое образование, устанавливаются:</w:t>
      </w:r>
    </w:p>
    <w:p w14:paraId="3C84DFAE">
      <w:pPr>
        <w:pStyle w:val="12"/>
        <w:ind w:firstLine="540"/>
        <w:jc w:val="both"/>
        <w:rPr>
          <w:rFonts w:ascii="Times New Roman" w:hAnsi="Times New Roman" w:cs="Times New Roman"/>
          <w:sz w:val="24"/>
          <w:szCs w:val="24"/>
        </w:rPr>
      </w:pPr>
      <w:r>
        <w:rPr>
          <w:rFonts w:ascii="Times New Roman" w:hAnsi="Times New Roman" w:cs="Times New Roman"/>
          <w:sz w:val="24"/>
          <w:szCs w:val="24"/>
        </w:rPr>
        <w:t>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14:paraId="70DAEC54">
      <w:pPr>
        <w:pStyle w:val="12"/>
        <w:ind w:firstLine="540"/>
        <w:jc w:val="both"/>
        <w:rPr>
          <w:rFonts w:ascii="Times New Roman" w:hAnsi="Times New Roman" w:cs="Times New Roman"/>
          <w:sz w:val="24"/>
          <w:szCs w:val="24"/>
        </w:rPr>
      </w:pPr>
      <w:r>
        <w:rPr>
          <w:rFonts w:ascii="Times New Roman" w:hAnsi="Times New Roman" w:cs="Times New Roman"/>
          <w:sz w:val="24"/>
          <w:szCs w:val="24"/>
        </w:rPr>
        <w:t>окончившим спецфакультеты по указанным специальностям и получившим диплом государственного образца о высшем профессиональном образовании.</w:t>
      </w:r>
    </w:p>
    <w:p w14:paraId="34FFD79B">
      <w:pPr>
        <w:pStyle w:val="12"/>
        <w:ind w:firstLine="540"/>
        <w:jc w:val="both"/>
        <w:rPr>
          <w:rFonts w:ascii="Times New Roman" w:hAnsi="Times New Roman" w:cs="Times New Roman"/>
          <w:sz w:val="24"/>
          <w:szCs w:val="24"/>
        </w:rPr>
      </w:pPr>
      <w:r>
        <w:rPr>
          <w:rFonts w:ascii="Times New Roman" w:hAnsi="Times New Roman" w:cs="Times New Roman"/>
          <w:sz w:val="24"/>
          <w:szCs w:val="24"/>
        </w:rPr>
        <w:t>10.6. Уровень образования лиц, окончивших образовательные учреждения до введения в действие настоящего Положения, определяется на основании ранее действовавших инструкций, которые легли в основу настоящего Положения.</w:t>
      </w:r>
    </w:p>
    <w:p w14:paraId="3E779576">
      <w:pPr>
        <w:pStyle w:val="12"/>
        <w:jc w:val="center"/>
        <w:outlineLvl w:val="1"/>
        <w:rPr>
          <w:rFonts w:ascii="Times New Roman" w:hAnsi="Times New Roman" w:cs="Times New Roman"/>
          <w:sz w:val="24"/>
          <w:szCs w:val="24"/>
        </w:rPr>
      </w:pPr>
    </w:p>
    <w:p w14:paraId="03D32955">
      <w:pPr>
        <w:pStyle w:val="12"/>
        <w:jc w:val="center"/>
        <w:outlineLvl w:val="1"/>
        <w:rPr>
          <w:rFonts w:ascii="Times New Roman" w:hAnsi="Times New Roman" w:cs="Times New Roman"/>
          <w:sz w:val="24"/>
          <w:szCs w:val="24"/>
        </w:rPr>
      </w:pPr>
      <w:r>
        <w:rPr>
          <w:rFonts w:ascii="Times New Roman" w:hAnsi="Times New Roman" w:cs="Times New Roman"/>
          <w:sz w:val="24"/>
          <w:szCs w:val="24"/>
        </w:rPr>
        <w:t>11. Порядок определения стажа педагогической работы</w:t>
      </w:r>
    </w:p>
    <w:p w14:paraId="67547845">
      <w:pPr>
        <w:pStyle w:val="12"/>
        <w:ind w:firstLine="540"/>
        <w:jc w:val="both"/>
        <w:rPr>
          <w:rFonts w:ascii="Times New Roman" w:hAnsi="Times New Roman" w:cs="Times New Roman"/>
          <w:sz w:val="24"/>
          <w:szCs w:val="24"/>
        </w:rPr>
      </w:pPr>
    </w:p>
    <w:p w14:paraId="5FBAD5DD">
      <w:pPr>
        <w:pStyle w:val="12"/>
        <w:ind w:firstLine="540"/>
        <w:jc w:val="both"/>
        <w:rPr>
          <w:rFonts w:ascii="Times New Roman" w:hAnsi="Times New Roman" w:cs="Times New Roman"/>
          <w:sz w:val="24"/>
          <w:szCs w:val="24"/>
        </w:rPr>
      </w:pPr>
      <w:r>
        <w:rPr>
          <w:rFonts w:ascii="Times New Roman" w:hAnsi="Times New Roman" w:cs="Times New Roman"/>
          <w:sz w:val="24"/>
          <w:szCs w:val="24"/>
        </w:rPr>
        <w:t>11.1. Основным документом для определения стажа педагогической работы является трудовая книжка и (или) сведения о трудовой деятельности, предусмотренные статьей 66.1 Трудового кодекса Российской Федерации.</w:t>
      </w:r>
    </w:p>
    <w:p w14:paraId="492F8E62">
      <w:pPr>
        <w:pStyle w:val="12"/>
        <w:ind w:firstLine="540"/>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 не подтвержденный записями в трудовой книжке, может быть установлен на основании надлежаще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должности и времени работы в этой должности, дате выдачи справки, а также сведения, на основании которых выдана справка о работе.</w:t>
      </w:r>
    </w:p>
    <w:p w14:paraId="785C3515">
      <w:pPr>
        <w:pStyle w:val="12"/>
        <w:ind w:firstLine="540"/>
        <w:jc w:val="both"/>
        <w:rPr>
          <w:rFonts w:ascii="Times New Roman" w:hAnsi="Times New Roman" w:cs="Times New Roman"/>
          <w:sz w:val="24"/>
          <w:szCs w:val="24"/>
        </w:rPr>
      </w:pPr>
      <w:r>
        <w:rPr>
          <w:rFonts w:ascii="Times New Roman" w:hAnsi="Times New Roman" w:cs="Times New Roman"/>
          <w:sz w:val="24"/>
          <w:szCs w:val="24"/>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14:paraId="090B80E3">
      <w:pPr>
        <w:pStyle w:val="12"/>
        <w:ind w:firstLine="540"/>
        <w:jc w:val="both"/>
        <w:rPr>
          <w:rFonts w:ascii="Times New Roman" w:hAnsi="Times New Roman" w:cs="Times New Roman"/>
          <w:sz w:val="24"/>
          <w:szCs w:val="24"/>
        </w:rPr>
      </w:pPr>
      <w:r>
        <w:rPr>
          <w:rFonts w:ascii="Times New Roman" w:hAnsi="Times New Roman" w:cs="Times New Roman"/>
          <w:sz w:val="24"/>
          <w:szCs w:val="24"/>
        </w:rPr>
        <w:t>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14:paraId="0D808BBA">
      <w:pPr>
        <w:pStyle w:val="12"/>
        <w:ind w:firstLine="540"/>
        <w:jc w:val="both"/>
        <w:rPr>
          <w:rFonts w:ascii="Times New Roman" w:hAnsi="Times New Roman" w:cs="Times New Roman"/>
          <w:sz w:val="24"/>
          <w:szCs w:val="24"/>
        </w:rPr>
      </w:pPr>
      <w:r>
        <w:rPr>
          <w:rFonts w:ascii="Times New Roman" w:hAnsi="Times New Roman" w:cs="Times New Roman"/>
          <w:sz w:val="24"/>
          <w:szCs w:val="24"/>
        </w:rPr>
        <w:t>11.2. В стаж педагогической работы засчитывается:</w:t>
      </w:r>
    </w:p>
    <w:p w14:paraId="29ED89A9">
      <w:pPr>
        <w:pStyle w:val="12"/>
        <w:ind w:firstLine="540"/>
        <w:jc w:val="both"/>
        <w:rPr>
          <w:rFonts w:ascii="Times New Roman" w:hAnsi="Times New Roman" w:cs="Times New Roman"/>
          <w:sz w:val="24"/>
          <w:szCs w:val="24"/>
        </w:rPr>
      </w:pPr>
      <w:r>
        <w:rPr>
          <w:rFonts w:ascii="Times New Roman" w:hAnsi="Times New Roman" w:cs="Times New Roman"/>
          <w:sz w:val="24"/>
          <w:szCs w:val="24"/>
        </w:rPr>
        <w:t>педагогическая, руководящая и методическая работа в образовательных и других учреждениях согласно разделу 14 настоящего Положения;</w:t>
      </w:r>
    </w:p>
    <w:p w14:paraId="5D66C9B2">
      <w:pPr>
        <w:pStyle w:val="12"/>
        <w:ind w:firstLine="540"/>
        <w:jc w:val="both"/>
        <w:rPr>
          <w:rFonts w:ascii="Times New Roman" w:hAnsi="Times New Roman" w:cs="Times New Roman"/>
          <w:sz w:val="24"/>
          <w:szCs w:val="24"/>
        </w:rPr>
      </w:pPr>
      <w:r>
        <w:rPr>
          <w:rFonts w:ascii="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согласно разделу 13 настоящего Положения.</w:t>
      </w:r>
    </w:p>
    <w:p w14:paraId="2D94E098">
      <w:pPr>
        <w:pStyle w:val="12"/>
        <w:ind w:firstLine="540"/>
        <w:jc w:val="both"/>
        <w:rPr>
          <w:rFonts w:ascii="Times New Roman" w:hAnsi="Times New Roman" w:cs="Times New Roman"/>
          <w:sz w:val="24"/>
          <w:szCs w:val="24"/>
        </w:rPr>
      </w:pPr>
      <w:r>
        <w:rPr>
          <w:rFonts w:ascii="Times New Roman" w:hAnsi="Times New Roman" w:cs="Times New Roman"/>
          <w:sz w:val="24"/>
          <w:szCs w:val="24"/>
        </w:rPr>
        <w:t>Под педагогической деятельностью, которая учитывается при применении пункта 2 раздела 13 настоящего Положения, понимается работа в образовательных и других учреждениях, указанных в разделе 14 настоящего Положения.</w:t>
      </w:r>
    </w:p>
    <w:p w14:paraId="32517C61">
      <w:pPr>
        <w:pStyle w:val="12"/>
        <w:ind w:firstLine="540"/>
        <w:jc w:val="both"/>
        <w:rPr>
          <w:rFonts w:ascii="Times New Roman" w:hAnsi="Times New Roman" w:cs="Times New Roman"/>
          <w:sz w:val="24"/>
          <w:szCs w:val="24"/>
        </w:rPr>
      </w:pPr>
    </w:p>
    <w:p w14:paraId="40471E38">
      <w:pPr>
        <w:pStyle w:val="9"/>
        <w:spacing w:before="0" w:beforeAutospacing="0" w:after="0" w:afterAutospacing="0"/>
        <w:jc w:val="center"/>
      </w:pPr>
      <w:bookmarkStart w:id="16" w:name="Par1193"/>
      <w:bookmarkEnd w:id="16"/>
      <w:r>
        <w:t xml:space="preserve">12. </w:t>
      </w:r>
      <w:r>
        <w:rPr>
          <w:bCs/>
        </w:rPr>
        <w:t>Показатели и порядок отнесения учреждений к группам</w:t>
      </w:r>
    </w:p>
    <w:p w14:paraId="123CA3D5">
      <w:pPr>
        <w:pStyle w:val="9"/>
        <w:spacing w:before="0" w:beforeAutospacing="0" w:after="0" w:afterAutospacing="0"/>
        <w:jc w:val="center"/>
      </w:pPr>
      <w:r>
        <w:rPr>
          <w:bCs/>
        </w:rPr>
        <w:t>по оплате труда руководителей:</w:t>
      </w:r>
      <w:r>
        <w:t xml:space="preserve"> </w:t>
      </w:r>
    </w:p>
    <w:p w14:paraId="734ED4FE">
      <w:pPr>
        <w:pStyle w:val="9"/>
        <w:spacing w:before="0" w:beforeAutospacing="0" w:after="0" w:afterAutospacing="0"/>
        <w:jc w:val="center"/>
      </w:pPr>
    </w:p>
    <w:p w14:paraId="2DEA2922">
      <w:pPr>
        <w:pStyle w:val="9"/>
        <w:spacing w:before="0" w:beforeAutospacing="0" w:after="0" w:afterAutospacing="0"/>
        <w:jc w:val="center"/>
      </w:pPr>
      <w:r>
        <w:t>1. Государственные учреждения профессионального образования</w:t>
      </w:r>
    </w:p>
    <w:p w14:paraId="79C8193D">
      <w:pPr>
        <w:pStyle w:val="9"/>
        <w:spacing w:before="0" w:beforeAutospacing="0" w:after="0" w:afterAutospacing="0" w:line="288" w:lineRule="atLeast"/>
        <w:jc w:val="both"/>
      </w:pPr>
      <w:r>
        <w:t xml:space="preserve">  </w:t>
      </w:r>
    </w:p>
    <w:tbl>
      <w:tblPr>
        <w:tblStyle w:val="3"/>
        <w:tblW w:w="7620" w:type="dxa"/>
        <w:tblInd w:w="1033" w:type="dxa"/>
        <w:tblLayout w:type="autofit"/>
        <w:tblCellMar>
          <w:top w:w="0" w:type="dxa"/>
          <w:left w:w="0" w:type="dxa"/>
          <w:bottom w:w="0" w:type="dxa"/>
          <w:right w:w="0" w:type="dxa"/>
        </w:tblCellMar>
      </w:tblPr>
      <w:tblGrid>
        <w:gridCol w:w="3704"/>
        <w:gridCol w:w="3916"/>
      </w:tblGrid>
      <w:tr w14:paraId="302CB16C">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19B51B96">
            <w:pPr>
              <w:pStyle w:val="9"/>
              <w:spacing w:before="0" w:beforeAutospacing="0" w:after="0" w:afterAutospacing="0"/>
              <w:jc w:val="center"/>
            </w:pPr>
            <w:r>
              <w:t xml:space="preserve">Группа по оплате труда руководителей </w:t>
            </w:r>
          </w:p>
        </w:tc>
        <w:tc>
          <w:tcPr>
            <w:tcW w:w="0" w:type="auto"/>
            <w:tcBorders>
              <w:top w:val="single" w:color="000000" w:sz="6" w:space="0"/>
              <w:left w:val="single" w:color="000000" w:sz="6" w:space="0"/>
              <w:bottom w:val="single" w:color="000000" w:sz="6" w:space="0"/>
              <w:right w:val="single" w:color="000000" w:sz="6" w:space="0"/>
            </w:tcBorders>
          </w:tcPr>
          <w:p w14:paraId="30C178CA">
            <w:pPr>
              <w:pStyle w:val="9"/>
              <w:spacing w:before="0" w:beforeAutospacing="0" w:after="0" w:afterAutospacing="0"/>
              <w:jc w:val="center"/>
            </w:pPr>
            <w:r>
              <w:t xml:space="preserve">Среднегодовое количество обучающихся </w:t>
            </w:r>
          </w:p>
        </w:tc>
      </w:tr>
      <w:tr w14:paraId="442E59E2">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6849741B">
            <w:pPr>
              <w:pStyle w:val="9"/>
              <w:spacing w:before="0" w:beforeAutospacing="0" w:after="0" w:afterAutospacing="0"/>
              <w:jc w:val="center"/>
            </w:pPr>
            <w:r>
              <w:t xml:space="preserve">I </w:t>
            </w:r>
          </w:p>
        </w:tc>
        <w:tc>
          <w:tcPr>
            <w:tcW w:w="0" w:type="auto"/>
            <w:tcBorders>
              <w:top w:val="single" w:color="000000" w:sz="6" w:space="0"/>
              <w:left w:val="single" w:color="000000" w:sz="6" w:space="0"/>
              <w:bottom w:val="single" w:color="000000" w:sz="6" w:space="0"/>
              <w:right w:val="single" w:color="000000" w:sz="6" w:space="0"/>
            </w:tcBorders>
          </w:tcPr>
          <w:p w14:paraId="55E073D0">
            <w:pPr>
              <w:pStyle w:val="9"/>
              <w:spacing w:before="0" w:beforeAutospacing="0" w:after="0" w:afterAutospacing="0"/>
              <w:jc w:val="center"/>
            </w:pPr>
            <w:r>
              <w:t xml:space="preserve">601 и более </w:t>
            </w:r>
          </w:p>
        </w:tc>
      </w:tr>
      <w:tr w14:paraId="14311EC6">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0CB3D8F9">
            <w:pPr>
              <w:pStyle w:val="9"/>
              <w:spacing w:before="0" w:beforeAutospacing="0" w:after="0" w:afterAutospacing="0"/>
              <w:jc w:val="center"/>
            </w:pPr>
            <w:r>
              <w:t xml:space="preserve">II </w:t>
            </w:r>
          </w:p>
        </w:tc>
        <w:tc>
          <w:tcPr>
            <w:tcW w:w="0" w:type="auto"/>
            <w:tcBorders>
              <w:top w:val="single" w:color="000000" w:sz="6" w:space="0"/>
              <w:left w:val="single" w:color="000000" w:sz="6" w:space="0"/>
              <w:bottom w:val="single" w:color="000000" w:sz="6" w:space="0"/>
              <w:right w:val="single" w:color="000000" w:sz="6" w:space="0"/>
            </w:tcBorders>
          </w:tcPr>
          <w:p w14:paraId="67EB1CE0">
            <w:pPr>
              <w:pStyle w:val="9"/>
              <w:spacing w:before="0" w:beforeAutospacing="0" w:after="0" w:afterAutospacing="0"/>
              <w:jc w:val="center"/>
            </w:pPr>
            <w:r>
              <w:t xml:space="preserve">от 451 до 600 </w:t>
            </w:r>
          </w:p>
        </w:tc>
      </w:tr>
      <w:tr w14:paraId="3D68DE6C">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70955807">
            <w:pPr>
              <w:pStyle w:val="9"/>
              <w:spacing w:before="0" w:beforeAutospacing="0" w:after="0" w:afterAutospacing="0"/>
              <w:jc w:val="center"/>
            </w:pPr>
            <w:r>
              <w:t xml:space="preserve">III </w:t>
            </w:r>
          </w:p>
        </w:tc>
        <w:tc>
          <w:tcPr>
            <w:tcW w:w="0" w:type="auto"/>
            <w:tcBorders>
              <w:top w:val="single" w:color="000000" w:sz="6" w:space="0"/>
              <w:left w:val="single" w:color="000000" w:sz="6" w:space="0"/>
              <w:bottom w:val="single" w:color="000000" w:sz="6" w:space="0"/>
              <w:right w:val="single" w:color="000000" w:sz="6" w:space="0"/>
            </w:tcBorders>
          </w:tcPr>
          <w:p w14:paraId="77A0DEA7">
            <w:pPr>
              <w:pStyle w:val="9"/>
              <w:spacing w:before="0" w:beforeAutospacing="0" w:after="0" w:afterAutospacing="0"/>
              <w:jc w:val="center"/>
            </w:pPr>
            <w:r>
              <w:t xml:space="preserve">от 301 до 450 </w:t>
            </w:r>
          </w:p>
        </w:tc>
      </w:tr>
      <w:tr w14:paraId="1B738E2E">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40EBB8FC">
            <w:pPr>
              <w:pStyle w:val="9"/>
              <w:spacing w:before="0" w:beforeAutospacing="0" w:after="0" w:afterAutospacing="0"/>
              <w:jc w:val="center"/>
            </w:pPr>
            <w:r>
              <w:t xml:space="preserve">IV </w:t>
            </w:r>
          </w:p>
        </w:tc>
        <w:tc>
          <w:tcPr>
            <w:tcW w:w="0" w:type="auto"/>
            <w:tcBorders>
              <w:top w:val="single" w:color="000000" w:sz="6" w:space="0"/>
              <w:left w:val="single" w:color="000000" w:sz="6" w:space="0"/>
              <w:bottom w:val="single" w:color="000000" w:sz="6" w:space="0"/>
              <w:right w:val="single" w:color="000000" w:sz="6" w:space="0"/>
            </w:tcBorders>
          </w:tcPr>
          <w:p w14:paraId="6C793C24">
            <w:pPr>
              <w:pStyle w:val="9"/>
              <w:spacing w:before="0" w:beforeAutospacing="0" w:after="0" w:afterAutospacing="0"/>
              <w:jc w:val="center"/>
            </w:pPr>
            <w:r>
              <w:t xml:space="preserve">до 300 </w:t>
            </w:r>
          </w:p>
        </w:tc>
      </w:tr>
    </w:tbl>
    <w:p w14:paraId="62F42C77">
      <w:pPr>
        <w:pStyle w:val="9"/>
        <w:spacing w:before="0" w:beforeAutospacing="0" w:after="0" w:afterAutospacing="0" w:line="288" w:lineRule="atLeast"/>
        <w:jc w:val="both"/>
      </w:pPr>
      <w:r>
        <w:t xml:space="preserve">  </w:t>
      </w:r>
    </w:p>
    <w:p w14:paraId="2C856925">
      <w:pPr>
        <w:pStyle w:val="9"/>
        <w:spacing w:before="0" w:beforeAutospacing="0" w:after="0" w:afterAutospacing="0" w:line="288" w:lineRule="atLeast"/>
        <w:jc w:val="both"/>
      </w:pPr>
      <w:r>
        <w:t xml:space="preserve">  </w:t>
      </w:r>
    </w:p>
    <w:p w14:paraId="1C5A8ACD">
      <w:pPr>
        <w:pStyle w:val="9"/>
        <w:spacing w:before="0" w:beforeAutospacing="0" w:after="0" w:afterAutospacing="0"/>
        <w:jc w:val="center"/>
      </w:pPr>
      <w:r>
        <w:t xml:space="preserve">2. Государственные общеобразовательные школы-интернаты </w:t>
      </w:r>
    </w:p>
    <w:p w14:paraId="5BA88058">
      <w:pPr>
        <w:pStyle w:val="9"/>
        <w:spacing w:before="0" w:beforeAutospacing="0" w:after="0" w:afterAutospacing="0" w:line="288" w:lineRule="atLeast"/>
        <w:jc w:val="both"/>
      </w:pPr>
      <w:r>
        <w:t xml:space="preserve">  </w:t>
      </w:r>
    </w:p>
    <w:tbl>
      <w:tblPr>
        <w:tblStyle w:val="3"/>
        <w:tblW w:w="7620" w:type="dxa"/>
        <w:tblInd w:w="1033" w:type="dxa"/>
        <w:tblLayout w:type="autofit"/>
        <w:tblCellMar>
          <w:top w:w="0" w:type="dxa"/>
          <w:left w:w="0" w:type="dxa"/>
          <w:bottom w:w="0" w:type="dxa"/>
          <w:right w:w="0" w:type="dxa"/>
        </w:tblCellMar>
      </w:tblPr>
      <w:tblGrid>
        <w:gridCol w:w="3704"/>
        <w:gridCol w:w="3916"/>
      </w:tblGrid>
      <w:tr w14:paraId="7448A0AD">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23C137EC">
            <w:pPr>
              <w:pStyle w:val="9"/>
              <w:spacing w:before="0" w:beforeAutospacing="0" w:after="0" w:afterAutospacing="0"/>
              <w:jc w:val="center"/>
            </w:pPr>
            <w:r>
              <w:t xml:space="preserve">Группа по оплате труда руководителей </w:t>
            </w:r>
          </w:p>
        </w:tc>
        <w:tc>
          <w:tcPr>
            <w:tcW w:w="0" w:type="auto"/>
            <w:tcBorders>
              <w:top w:val="single" w:color="000000" w:sz="6" w:space="0"/>
              <w:left w:val="single" w:color="000000" w:sz="6" w:space="0"/>
              <w:bottom w:val="single" w:color="000000" w:sz="6" w:space="0"/>
              <w:right w:val="single" w:color="000000" w:sz="6" w:space="0"/>
            </w:tcBorders>
          </w:tcPr>
          <w:p w14:paraId="2D64A6FA">
            <w:pPr>
              <w:pStyle w:val="9"/>
              <w:spacing w:before="0" w:beforeAutospacing="0" w:after="0" w:afterAutospacing="0"/>
              <w:jc w:val="center"/>
            </w:pPr>
            <w:r>
              <w:t xml:space="preserve">Среднегодовое количество обучающихся </w:t>
            </w:r>
          </w:p>
        </w:tc>
      </w:tr>
      <w:tr w14:paraId="740FE85A">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60AE90D2">
            <w:pPr>
              <w:pStyle w:val="9"/>
              <w:spacing w:before="0" w:beforeAutospacing="0" w:after="0" w:afterAutospacing="0"/>
              <w:jc w:val="center"/>
            </w:pPr>
            <w:r>
              <w:t xml:space="preserve">I </w:t>
            </w:r>
          </w:p>
        </w:tc>
        <w:tc>
          <w:tcPr>
            <w:tcW w:w="0" w:type="auto"/>
            <w:tcBorders>
              <w:top w:val="single" w:color="000000" w:sz="6" w:space="0"/>
              <w:left w:val="single" w:color="000000" w:sz="6" w:space="0"/>
              <w:bottom w:val="single" w:color="000000" w:sz="6" w:space="0"/>
              <w:right w:val="single" w:color="000000" w:sz="6" w:space="0"/>
            </w:tcBorders>
          </w:tcPr>
          <w:p w14:paraId="78373F45">
            <w:pPr>
              <w:pStyle w:val="9"/>
              <w:spacing w:before="0" w:beforeAutospacing="0" w:after="0" w:afterAutospacing="0"/>
              <w:jc w:val="center"/>
            </w:pPr>
            <w:r>
              <w:t xml:space="preserve">321 и более </w:t>
            </w:r>
          </w:p>
        </w:tc>
      </w:tr>
      <w:tr w14:paraId="7990C4BD">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072EC941">
            <w:pPr>
              <w:pStyle w:val="9"/>
              <w:spacing w:before="0" w:beforeAutospacing="0" w:after="0" w:afterAutospacing="0"/>
              <w:jc w:val="center"/>
            </w:pPr>
            <w:r>
              <w:t xml:space="preserve">II </w:t>
            </w:r>
          </w:p>
        </w:tc>
        <w:tc>
          <w:tcPr>
            <w:tcW w:w="0" w:type="auto"/>
            <w:tcBorders>
              <w:top w:val="single" w:color="000000" w:sz="6" w:space="0"/>
              <w:left w:val="single" w:color="000000" w:sz="6" w:space="0"/>
              <w:bottom w:val="single" w:color="000000" w:sz="6" w:space="0"/>
              <w:right w:val="single" w:color="000000" w:sz="6" w:space="0"/>
            </w:tcBorders>
          </w:tcPr>
          <w:p w14:paraId="12126C82">
            <w:pPr>
              <w:pStyle w:val="9"/>
              <w:spacing w:before="0" w:beforeAutospacing="0" w:after="0" w:afterAutospacing="0"/>
              <w:jc w:val="center"/>
            </w:pPr>
            <w:r>
              <w:t xml:space="preserve">от 201 до 320 </w:t>
            </w:r>
          </w:p>
        </w:tc>
      </w:tr>
      <w:tr w14:paraId="56C9436E">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533BEBD7">
            <w:pPr>
              <w:pStyle w:val="9"/>
              <w:spacing w:before="0" w:beforeAutospacing="0" w:after="0" w:afterAutospacing="0"/>
              <w:jc w:val="center"/>
            </w:pPr>
            <w:r>
              <w:t xml:space="preserve">III </w:t>
            </w:r>
          </w:p>
        </w:tc>
        <w:tc>
          <w:tcPr>
            <w:tcW w:w="0" w:type="auto"/>
            <w:tcBorders>
              <w:top w:val="single" w:color="000000" w:sz="6" w:space="0"/>
              <w:left w:val="single" w:color="000000" w:sz="6" w:space="0"/>
              <w:bottom w:val="single" w:color="000000" w:sz="6" w:space="0"/>
              <w:right w:val="single" w:color="000000" w:sz="6" w:space="0"/>
            </w:tcBorders>
          </w:tcPr>
          <w:p w14:paraId="50D2CE03">
            <w:pPr>
              <w:pStyle w:val="9"/>
              <w:spacing w:before="0" w:beforeAutospacing="0" w:after="0" w:afterAutospacing="0"/>
              <w:jc w:val="center"/>
            </w:pPr>
            <w:r>
              <w:t xml:space="preserve">от 161 до 200 </w:t>
            </w:r>
          </w:p>
        </w:tc>
      </w:tr>
      <w:tr w14:paraId="31E1B852">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5ACF414F">
            <w:pPr>
              <w:pStyle w:val="9"/>
              <w:spacing w:before="0" w:beforeAutospacing="0" w:after="0" w:afterAutospacing="0"/>
              <w:jc w:val="center"/>
            </w:pPr>
            <w:r>
              <w:t xml:space="preserve">IV </w:t>
            </w:r>
          </w:p>
        </w:tc>
        <w:tc>
          <w:tcPr>
            <w:tcW w:w="0" w:type="auto"/>
            <w:tcBorders>
              <w:top w:val="single" w:color="000000" w:sz="6" w:space="0"/>
              <w:left w:val="single" w:color="000000" w:sz="6" w:space="0"/>
              <w:bottom w:val="single" w:color="000000" w:sz="6" w:space="0"/>
              <w:right w:val="single" w:color="000000" w:sz="6" w:space="0"/>
            </w:tcBorders>
          </w:tcPr>
          <w:p w14:paraId="42CB47A2">
            <w:pPr>
              <w:pStyle w:val="9"/>
              <w:spacing w:before="0" w:beforeAutospacing="0" w:after="0" w:afterAutospacing="0"/>
              <w:jc w:val="center"/>
            </w:pPr>
            <w:r>
              <w:t xml:space="preserve">до 160 </w:t>
            </w:r>
          </w:p>
        </w:tc>
      </w:tr>
    </w:tbl>
    <w:p w14:paraId="01429263">
      <w:pPr>
        <w:pStyle w:val="9"/>
        <w:spacing w:before="0" w:beforeAutospacing="0" w:after="0" w:afterAutospacing="0" w:line="288" w:lineRule="atLeast"/>
        <w:jc w:val="both"/>
      </w:pPr>
      <w:r>
        <w:t xml:space="preserve">  </w:t>
      </w:r>
    </w:p>
    <w:p w14:paraId="3242F36B">
      <w:pPr>
        <w:pStyle w:val="9"/>
        <w:spacing w:before="0" w:beforeAutospacing="0" w:after="0" w:afterAutospacing="0"/>
        <w:jc w:val="center"/>
      </w:pPr>
      <w:r>
        <w:t xml:space="preserve">3. Государственные образовательные организации </w:t>
      </w:r>
    </w:p>
    <w:p w14:paraId="65312F7D">
      <w:pPr>
        <w:pStyle w:val="9"/>
        <w:spacing w:before="0" w:beforeAutospacing="0" w:after="0" w:afterAutospacing="0"/>
        <w:jc w:val="center"/>
      </w:pPr>
      <w:r>
        <w:t xml:space="preserve">(коррекционные школы-интернаты и детский сад N 6) </w:t>
      </w:r>
    </w:p>
    <w:p w14:paraId="77AEB91D">
      <w:pPr>
        <w:pStyle w:val="9"/>
        <w:spacing w:before="0" w:beforeAutospacing="0" w:after="0" w:afterAutospacing="0" w:line="288" w:lineRule="atLeast"/>
        <w:jc w:val="both"/>
      </w:pPr>
      <w:r>
        <w:t xml:space="preserve">  </w:t>
      </w:r>
    </w:p>
    <w:tbl>
      <w:tblPr>
        <w:tblStyle w:val="3"/>
        <w:tblW w:w="7620" w:type="dxa"/>
        <w:tblInd w:w="1033" w:type="dxa"/>
        <w:tblLayout w:type="autofit"/>
        <w:tblCellMar>
          <w:top w:w="0" w:type="dxa"/>
          <w:left w:w="0" w:type="dxa"/>
          <w:bottom w:w="0" w:type="dxa"/>
          <w:right w:w="0" w:type="dxa"/>
        </w:tblCellMar>
      </w:tblPr>
      <w:tblGrid>
        <w:gridCol w:w="2961"/>
        <w:gridCol w:w="4659"/>
      </w:tblGrid>
      <w:tr w14:paraId="03B1F31F">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7EF67AA6">
            <w:pPr>
              <w:pStyle w:val="9"/>
              <w:spacing w:before="0" w:beforeAutospacing="0" w:after="0" w:afterAutospacing="0"/>
              <w:jc w:val="center"/>
            </w:pPr>
            <w:r>
              <w:t xml:space="preserve">Группа по оплате труда руководителей </w:t>
            </w:r>
          </w:p>
        </w:tc>
        <w:tc>
          <w:tcPr>
            <w:tcW w:w="0" w:type="auto"/>
            <w:tcBorders>
              <w:top w:val="single" w:color="000000" w:sz="6" w:space="0"/>
              <w:left w:val="single" w:color="000000" w:sz="6" w:space="0"/>
              <w:bottom w:val="single" w:color="000000" w:sz="6" w:space="0"/>
              <w:right w:val="single" w:color="000000" w:sz="6" w:space="0"/>
            </w:tcBorders>
          </w:tcPr>
          <w:p w14:paraId="3F0F9D93">
            <w:pPr>
              <w:pStyle w:val="9"/>
              <w:spacing w:before="0" w:beforeAutospacing="0" w:after="0" w:afterAutospacing="0"/>
              <w:jc w:val="center"/>
            </w:pPr>
            <w:r>
              <w:t xml:space="preserve">Среднегодовое количество обучающихся, воспитанников </w:t>
            </w:r>
          </w:p>
        </w:tc>
      </w:tr>
      <w:tr w14:paraId="231226C3">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512F96F6">
            <w:pPr>
              <w:pStyle w:val="9"/>
              <w:spacing w:before="0" w:beforeAutospacing="0" w:after="0" w:afterAutospacing="0"/>
              <w:jc w:val="center"/>
            </w:pPr>
            <w:r>
              <w:t xml:space="preserve">I </w:t>
            </w:r>
          </w:p>
        </w:tc>
        <w:tc>
          <w:tcPr>
            <w:tcW w:w="0" w:type="auto"/>
            <w:tcBorders>
              <w:top w:val="single" w:color="000000" w:sz="6" w:space="0"/>
              <w:left w:val="single" w:color="000000" w:sz="6" w:space="0"/>
              <w:bottom w:val="single" w:color="000000" w:sz="6" w:space="0"/>
              <w:right w:val="single" w:color="000000" w:sz="6" w:space="0"/>
            </w:tcBorders>
          </w:tcPr>
          <w:p w14:paraId="2BCDA845">
            <w:pPr>
              <w:pStyle w:val="9"/>
              <w:spacing w:before="0" w:beforeAutospacing="0" w:after="0" w:afterAutospacing="0"/>
              <w:jc w:val="center"/>
            </w:pPr>
            <w:r>
              <w:t xml:space="preserve">121 и более </w:t>
            </w:r>
          </w:p>
        </w:tc>
      </w:tr>
      <w:tr w14:paraId="131FB226">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0A4ABF4D">
            <w:pPr>
              <w:pStyle w:val="9"/>
              <w:spacing w:before="0" w:beforeAutospacing="0" w:after="0" w:afterAutospacing="0"/>
              <w:jc w:val="center"/>
            </w:pPr>
            <w:r>
              <w:t xml:space="preserve">II </w:t>
            </w:r>
          </w:p>
        </w:tc>
        <w:tc>
          <w:tcPr>
            <w:tcW w:w="0" w:type="auto"/>
            <w:tcBorders>
              <w:top w:val="single" w:color="000000" w:sz="6" w:space="0"/>
              <w:left w:val="single" w:color="000000" w:sz="6" w:space="0"/>
              <w:bottom w:val="single" w:color="000000" w:sz="6" w:space="0"/>
              <w:right w:val="single" w:color="000000" w:sz="6" w:space="0"/>
            </w:tcBorders>
          </w:tcPr>
          <w:p w14:paraId="19F86835">
            <w:pPr>
              <w:pStyle w:val="9"/>
              <w:spacing w:before="0" w:beforeAutospacing="0" w:after="0" w:afterAutospacing="0"/>
              <w:jc w:val="center"/>
            </w:pPr>
            <w:r>
              <w:t xml:space="preserve">от 81 до 120 </w:t>
            </w:r>
          </w:p>
        </w:tc>
      </w:tr>
      <w:tr w14:paraId="611C2AF6">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066B1663">
            <w:pPr>
              <w:pStyle w:val="9"/>
              <w:spacing w:before="0" w:beforeAutospacing="0" w:after="0" w:afterAutospacing="0"/>
              <w:jc w:val="center"/>
            </w:pPr>
            <w:r>
              <w:t xml:space="preserve">III </w:t>
            </w:r>
          </w:p>
        </w:tc>
        <w:tc>
          <w:tcPr>
            <w:tcW w:w="0" w:type="auto"/>
            <w:tcBorders>
              <w:top w:val="single" w:color="000000" w:sz="6" w:space="0"/>
              <w:left w:val="single" w:color="000000" w:sz="6" w:space="0"/>
              <w:bottom w:val="single" w:color="000000" w:sz="6" w:space="0"/>
              <w:right w:val="single" w:color="000000" w:sz="6" w:space="0"/>
            </w:tcBorders>
          </w:tcPr>
          <w:p w14:paraId="0BF88ED7">
            <w:pPr>
              <w:pStyle w:val="9"/>
              <w:spacing w:before="0" w:beforeAutospacing="0" w:after="0" w:afterAutospacing="0"/>
              <w:jc w:val="center"/>
            </w:pPr>
            <w:r>
              <w:t xml:space="preserve">от 41 до 80 </w:t>
            </w:r>
          </w:p>
        </w:tc>
      </w:tr>
      <w:tr w14:paraId="4343CC18">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795756B6">
            <w:pPr>
              <w:pStyle w:val="9"/>
              <w:spacing w:before="0" w:beforeAutospacing="0" w:after="0" w:afterAutospacing="0"/>
              <w:jc w:val="center"/>
            </w:pPr>
            <w:r>
              <w:t xml:space="preserve">IV </w:t>
            </w:r>
          </w:p>
        </w:tc>
        <w:tc>
          <w:tcPr>
            <w:tcW w:w="0" w:type="auto"/>
            <w:tcBorders>
              <w:top w:val="single" w:color="000000" w:sz="6" w:space="0"/>
              <w:left w:val="single" w:color="000000" w:sz="6" w:space="0"/>
              <w:bottom w:val="single" w:color="000000" w:sz="6" w:space="0"/>
              <w:right w:val="single" w:color="000000" w:sz="6" w:space="0"/>
            </w:tcBorders>
          </w:tcPr>
          <w:p w14:paraId="54D04543">
            <w:pPr>
              <w:pStyle w:val="9"/>
              <w:spacing w:before="0" w:beforeAutospacing="0" w:after="0" w:afterAutospacing="0"/>
              <w:jc w:val="center"/>
            </w:pPr>
            <w:r>
              <w:t xml:space="preserve">до 40 </w:t>
            </w:r>
          </w:p>
        </w:tc>
      </w:tr>
    </w:tbl>
    <w:p w14:paraId="05CD1BD9">
      <w:pPr>
        <w:pStyle w:val="9"/>
        <w:spacing w:before="0" w:beforeAutospacing="0" w:after="0" w:afterAutospacing="0" w:line="288" w:lineRule="atLeast"/>
        <w:jc w:val="both"/>
      </w:pPr>
      <w:r>
        <w:t xml:space="preserve">  </w:t>
      </w:r>
    </w:p>
    <w:p w14:paraId="63A464AC">
      <w:pPr>
        <w:pStyle w:val="9"/>
        <w:spacing w:before="0" w:beforeAutospacing="0" w:after="0" w:afterAutospacing="0"/>
        <w:jc w:val="center"/>
      </w:pPr>
      <w:r>
        <w:t xml:space="preserve">4. Государственные образовательные организации </w:t>
      </w:r>
    </w:p>
    <w:p w14:paraId="23A56818">
      <w:pPr>
        <w:pStyle w:val="9"/>
        <w:spacing w:before="0" w:beforeAutospacing="0" w:after="0" w:afterAutospacing="0"/>
        <w:jc w:val="center"/>
      </w:pPr>
      <w:r>
        <w:t xml:space="preserve">(коррекционные школы) </w:t>
      </w:r>
    </w:p>
    <w:p w14:paraId="43580268">
      <w:pPr>
        <w:pStyle w:val="9"/>
        <w:spacing w:before="0" w:beforeAutospacing="0" w:after="0" w:afterAutospacing="0" w:line="288" w:lineRule="atLeast"/>
        <w:jc w:val="both"/>
      </w:pPr>
      <w:r>
        <w:t xml:space="preserve">  </w:t>
      </w:r>
    </w:p>
    <w:tbl>
      <w:tblPr>
        <w:tblStyle w:val="3"/>
        <w:tblW w:w="7620" w:type="dxa"/>
        <w:tblInd w:w="1033" w:type="dxa"/>
        <w:tblLayout w:type="autofit"/>
        <w:tblCellMar>
          <w:top w:w="0" w:type="dxa"/>
          <w:left w:w="0" w:type="dxa"/>
          <w:bottom w:w="0" w:type="dxa"/>
          <w:right w:w="0" w:type="dxa"/>
        </w:tblCellMar>
      </w:tblPr>
      <w:tblGrid>
        <w:gridCol w:w="3704"/>
        <w:gridCol w:w="3916"/>
      </w:tblGrid>
      <w:tr w14:paraId="37062582">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3A531C88">
            <w:pPr>
              <w:pStyle w:val="9"/>
              <w:spacing w:before="0" w:beforeAutospacing="0" w:after="0" w:afterAutospacing="0"/>
              <w:jc w:val="center"/>
            </w:pPr>
            <w:r>
              <w:t xml:space="preserve">Группа по оплате труда руководителей </w:t>
            </w:r>
          </w:p>
        </w:tc>
        <w:tc>
          <w:tcPr>
            <w:tcW w:w="0" w:type="auto"/>
            <w:tcBorders>
              <w:top w:val="single" w:color="000000" w:sz="6" w:space="0"/>
              <w:left w:val="single" w:color="000000" w:sz="6" w:space="0"/>
              <w:bottom w:val="single" w:color="000000" w:sz="6" w:space="0"/>
              <w:right w:val="single" w:color="000000" w:sz="6" w:space="0"/>
            </w:tcBorders>
          </w:tcPr>
          <w:p w14:paraId="1160005C">
            <w:pPr>
              <w:pStyle w:val="9"/>
              <w:spacing w:before="0" w:beforeAutospacing="0" w:after="0" w:afterAutospacing="0"/>
              <w:jc w:val="center"/>
            </w:pPr>
            <w:r>
              <w:t xml:space="preserve">Среднегодовое количество обучающихся </w:t>
            </w:r>
          </w:p>
        </w:tc>
      </w:tr>
      <w:tr w14:paraId="087C0850">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3154611A">
            <w:pPr>
              <w:pStyle w:val="9"/>
              <w:spacing w:before="0" w:beforeAutospacing="0" w:after="0" w:afterAutospacing="0"/>
              <w:jc w:val="center"/>
            </w:pPr>
            <w:r>
              <w:t xml:space="preserve">I </w:t>
            </w:r>
          </w:p>
        </w:tc>
        <w:tc>
          <w:tcPr>
            <w:tcW w:w="0" w:type="auto"/>
            <w:tcBorders>
              <w:top w:val="single" w:color="000000" w:sz="6" w:space="0"/>
              <w:left w:val="single" w:color="000000" w:sz="6" w:space="0"/>
              <w:bottom w:val="single" w:color="000000" w:sz="6" w:space="0"/>
              <w:right w:val="single" w:color="000000" w:sz="6" w:space="0"/>
            </w:tcBorders>
          </w:tcPr>
          <w:p w14:paraId="031C4B5C">
            <w:pPr>
              <w:pStyle w:val="9"/>
              <w:spacing w:before="0" w:beforeAutospacing="0" w:after="0" w:afterAutospacing="0"/>
              <w:jc w:val="center"/>
            </w:pPr>
            <w:r>
              <w:t xml:space="preserve">207 и более </w:t>
            </w:r>
          </w:p>
        </w:tc>
      </w:tr>
      <w:tr w14:paraId="7DC55ABF">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4C97C1B5">
            <w:pPr>
              <w:pStyle w:val="9"/>
              <w:spacing w:before="0" w:beforeAutospacing="0" w:after="0" w:afterAutospacing="0"/>
              <w:jc w:val="center"/>
            </w:pPr>
            <w:r>
              <w:t xml:space="preserve">II </w:t>
            </w:r>
          </w:p>
        </w:tc>
        <w:tc>
          <w:tcPr>
            <w:tcW w:w="0" w:type="auto"/>
            <w:tcBorders>
              <w:top w:val="single" w:color="000000" w:sz="6" w:space="0"/>
              <w:left w:val="single" w:color="000000" w:sz="6" w:space="0"/>
              <w:bottom w:val="single" w:color="000000" w:sz="6" w:space="0"/>
              <w:right w:val="single" w:color="000000" w:sz="6" w:space="0"/>
            </w:tcBorders>
          </w:tcPr>
          <w:p w14:paraId="2CB82E95">
            <w:pPr>
              <w:pStyle w:val="9"/>
              <w:spacing w:before="0" w:beforeAutospacing="0" w:after="0" w:afterAutospacing="0"/>
              <w:jc w:val="center"/>
            </w:pPr>
            <w:r>
              <w:t xml:space="preserve">от 134 до 206 </w:t>
            </w:r>
          </w:p>
        </w:tc>
      </w:tr>
      <w:tr w14:paraId="48F57FFA">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40C5FB38">
            <w:pPr>
              <w:pStyle w:val="9"/>
              <w:spacing w:before="0" w:beforeAutospacing="0" w:after="0" w:afterAutospacing="0"/>
              <w:jc w:val="center"/>
            </w:pPr>
            <w:r>
              <w:t xml:space="preserve">III </w:t>
            </w:r>
          </w:p>
        </w:tc>
        <w:tc>
          <w:tcPr>
            <w:tcW w:w="0" w:type="auto"/>
            <w:tcBorders>
              <w:top w:val="single" w:color="000000" w:sz="6" w:space="0"/>
              <w:left w:val="single" w:color="000000" w:sz="6" w:space="0"/>
              <w:bottom w:val="single" w:color="000000" w:sz="6" w:space="0"/>
              <w:right w:val="single" w:color="000000" w:sz="6" w:space="0"/>
            </w:tcBorders>
          </w:tcPr>
          <w:p w14:paraId="719E13AE">
            <w:pPr>
              <w:pStyle w:val="9"/>
              <w:spacing w:before="0" w:beforeAutospacing="0" w:after="0" w:afterAutospacing="0"/>
              <w:jc w:val="center"/>
            </w:pPr>
            <w:r>
              <w:t xml:space="preserve">от 86 до 133 </w:t>
            </w:r>
          </w:p>
        </w:tc>
      </w:tr>
      <w:tr w14:paraId="09A3A4C5">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173EB2F6">
            <w:pPr>
              <w:pStyle w:val="9"/>
              <w:spacing w:before="0" w:beforeAutospacing="0" w:after="0" w:afterAutospacing="0"/>
              <w:jc w:val="center"/>
            </w:pPr>
            <w:r>
              <w:t xml:space="preserve">IV </w:t>
            </w:r>
          </w:p>
        </w:tc>
        <w:tc>
          <w:tcPr>
            <w:tcW w:w="0" w:type="auto"/>
            <w:tcBorders>
              <w:top w:val="single" w:color="000000" w:sz="6" w:space="0"/>
              <w:left w:val="single" w:color="000000" w:sz="6" w:space="0"/>
              <w:bottom w:val="single" w:color="000000" w:sz="6" w:space="0"/>
              <w:right w:val="single" w:color="000000" w:sz="6" w:space="0"/>
            </w:tcBorders>
          </w:tcPr>
          <w:p w14:paraId="50D8F5E7">
            <w:pPr>
              <w:pStyle w:val="9"/>
              <w:spacing w:before="0" w:beforeAutospacing="0" w:after="0" w:afterAutospacing="0"/>
              <w:jc w:val="center"/>
            </w:pPr>
            <w:r>
              <w:t xml:space="preserve">до 85 </w:t>
            </w:r>
          </w:p>
        </w:tc>
      </w:tr>
    </w:tbl>
    <w:p w14:paraId="6CB62CB7">
      <w:pPr>
        <w:pStyle w:val="9"/>
        <w:spacing w:before="0" w:beforeAutospacing="0" w:after="0" w:afterAutospacing="0" w:line="288" w:lineRule="atLeast"/>
        <w:jc w:val="both"/>
      </w:pPr>
      <w:r>
        <w:t xml:space="preserve">  </w:t>
      </w:r>
    </w:p>
    <w:p w14:paraId="670E43B9">
      <w:pPr>
        <w:pStyle w:val="9"/>
        <w:spacing w:before="0" w:beforeAutospacing="0" w:after="0" w:afterAutospacing="0"/>
        <w:jc w:val="center"/>
      </w:pPr>
      <w:r>
        <w:t xml:space="preserve">5. Образовательные организации для детей с отклонениями </w:t>
      </w:r>
    </w:p>
    <w:p w14:paraId="2CEEB4DA">
      <w:pPr>
        <w:pStyle w:val="9"/>
        <w:spacing w:before="0" w:beforeAutospacing="0" w:after="0" w:afterAutospacing="0"/>
        <w:jc w:val="center"/>
      </w:pPr>
      <w:r>
        <w:t xml:space="preserve">в развитии, оздоровительные образовательные организации </w:t>
      </w:r>
    </w:p>
    <w:p w14:paraId="2F8A567C">
      <w:pPr>
        <w:pStyle w:val="9"/>
        <w:spacing w:before="0" w:beforeAutospacing="0" w:after="0" w:afterAutospacing="0"/>
        <w:jc w:val="center"/>
      </w:pPr>
      <w:r>
        <w:t xml:space="preserve">санаторного типа для детей, нуждающихся в длительном лечении </w:t>
      </w:r>
    </w:p>
    <w:p w14:paraId="7AE24646">
      <w:pPr>
        <w:pStyle w:val="9"/>
        <w:spacing w:before="0" w:beforeAutospacing="0" w:after="0" w:afterAutospacing="0" w:line="288" w:lineRule="atLeast"/>
        <w:jc w:val="both"/>
      </w:pPr>
      <w:r>
        <w:t xml:space="preserve">  </w:t>
      </w:r>
    </w:p>
    <w:tbl>
      <w:tblPr>
        <w:tblStyle w:val="3"/>
        <w:tblW w:w="7590" w:type="dxa"/>
        <w:tblInd w:w="1048" w:type="dxa"/>
        <w:tblLayout w:type="autofit"/>
        <w:tblCellMar>
          <w:top w:w="0" w:type="dxa"/>
          <w:left w:w="0" w:type="dxa"/>
          <w:bottom w:w="0" w:type="dxa"/>
          <w:right w:w="0" w:type="dxa"/>
        </w:tblCellMar>
      </w:tblPr>
      <w:tblGrid>
        <w:gridCol w:w="2945"/>
        <w:gridCol w:w="4645"/>
      </w:tblGrid>
      <w:tr w14:paraId="0D469742">
        <w:tc>
          <w:tcPr>
            <w:tcW w:w="0" w:type="auto"/>
            <w:tcBorders>
              <w:top w:val="single" w:color="000000" w:sz="6" w:space="0"/>
              <w:left w:val="single" w:color="000000" w:sz="6" w:space="0"/>
              <w:bottom w:val="single" w:color="000000" w:sz="6" w:space="0"/>
              <w:right w:val="single" w:color="000000" w:sz="6" w:space="0"/>
            </w:tcBorders>
          </w:tcPr>
          <w:p w14:paraId="3C7FD11C">
            <w:pPr>
              <w:pStyle w:val="9"/>
              <w:spacing w:before="0" w:beforeAutospacing="0" w:after="0" w:afterAutospacing="0"/>
              <w:jc w:val="center"/>
            </w:pPr>
            <w:r>
              <w:t xml:space="preserve">Группа по оплате труда руководителей </w:t>
            </w:r>
          </w:p>
        </w:tc>
        <w:tc>
          <w:tcPr>
            <w:tcW w:w="0" w:type="auto"/>
            <w:tcBorders>
              <w:top w:val="single" w:color="000000" w:sz="6" w:space="0"/>
              <w:left w:val="single" w:color="000000" w:sz="6" w:space="0"/>
              <w:bottom w:val="single" w:color="000000" w:sz="6" w:space="0"/>
              <w:right w:val="single" w:color="000000" w:sz="6" w:space="0"/>
            </w:tcBorders>
          </w:tcPr>
          <w:p w14:paraId="079C87B2">
            <w:pPr>
              <w:pStyle w:val="9"/>
              <w:spacing w:before="0" w:beforeAutospacing="0" w:after="0" w:afterAutospacing="0"/>
              <w:jc w:val="center"/>
            </w:pPr>
            <w:r>
              <w:t xml:space="preserve">Среднегодовое количество обучающихся, воспитанников </w:t>
            </w:r>
          </w:p>
        </w:tc>
      </w:tr>
      <w:tr w14:paraId="5EBB1663">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0E7BA133">
            <w:pPr>
              <w:pStyle w:val="9"/>
              <w:spacing w:before="0" w:beforeAutospacing="0" w:after="0" w:afterAutospacing="0"/>
              <w:jc w:val="center"/>
            </w:pPr>
            <w:r>
              <w:t xml:space="preserve">I </w:t>
            </w:r>
          </w:p>
        </w:tc>
        <w:tc>
          <w:tcPr>
            <w:tcW w:w="0" w:type="auto"/>
            <w:tcBorders>
              <w:top w:val="single" w:color="000000" w:sz="6" w:space="0"/>
              <w:left w:val="single" w:color="000000" w:sz="6" w:space="0"/>
              <w:bottom w:val="single" w:color="000000" w:sz="6" w:space="0"/>
              <w:right w:val="single" w:color="000000" w:sz="6" w:space="0"/>
            </w:tcBorders>
          </w:tcPr>
          <w:p w14:paraId="2C4A0252">
            <w:pPr>
              <w:pStyle w:val="9"/>
              <w:spacing w:before="0" w:beforeAutospacing="0" w:after="0" w:afterAutospacing="0"/>
              <w:jc w:val="center"/>
            </w:pPr>
            <w:r>
              <w:t xml:space="preserve">51 и более </w:t>
            </w:r>
          </w:p>
        </w:tc>
      </w:tr>
      <w:tr w14:paraId="0C8B6B82">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4EB25173">
            <w:pPr>
              <w:pStyle w:val="9"/>
              <w:spacing w:before="0" w:beforeAutospacing="0" w:after="0" w:afterAutospacing="0"/>
              <w:jc w:val="center"/>
            </w:pPr>
            <w:r>
              <w:t xml:space="preserve">II </w:t>
            </w:r>
          </w:p>
        </w:tc>
        <w:tc>
          <w:tcPr>
            <w:tcW w:w="0" w:type="auto"/>
            <w:tcBorders>
              <w:top w:val="single" w:color="000000" w:sz="6" w:space="0"/>
              <w:left w:val="single" w:color="000000" w:sz="6" w:space="0"/>
              <w:bottom w:val="single" w:color="000000" w:sz="6" w:space="0"/>
              <w:right w:val="single" w:color="000000" w:sz="6" w:space="0"/>
            </w:tcBorders>
          </w:tcPr>
          <w:p w14:paraId="3FDED722">
            <w:pPr>
              <w:pStyle w:val="9"/>
              <w:spacing w:before="0" w:beforeAutospacing="0" w:after="0" w:afterAutospacing="0"/>
              <w:jc w:val="center"/>
            </w:pPr>
            <w:r>
              <w:t xml:space="preserve">от 41 до 50 </w:t>
            </w:r>
          </w:p>
        </w:tc>
      </w:tr>
      <w:tr w14:paraId="2BAC55B6">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3E44200F">
            <w:pPr>
              <w:pStyle w:val="9"/>
              <w:spacing w:before="0" w:beforeAutospacing="0" w:after="0" w:afterAutospacing="0"/>
              <w:jc w:val="center"/>
            </w:pPr>
            <w:r>
              <w:t xml:space="preserve">III </w:t>
            </w:r>
          </w:p>
        </w:tc>
        <w:tc>
          <w:tcPr>
            <w:tcW w:w="0" w:type="auto"/>
            <w:tcBorders>
              <w:top w:val="single" w:color="000000" w:sz="6" w:space="0"/>
              <w:left w:val="single" w:color="000000" w:sz="6" w:space="0"/>
              <w:bottom w:val="single" w:color="000000" w:sz="6" w:space="0"/>
              <w:right w:val="single" w:color="000000" w:sz="6" w:space="0"/>
            </w:tcBorders>
          </w:tcPr>
          <w:p w14:paraId="45B29293">
            <w:pPr>
              <w:pStyle w:val="9"/>
              <w:spacing w:before="0" w:beforeAutospacing="0" w:after="0" w:afterAutospacing="0"/>
              <w:jc w:val="center"/>
            </w:pPr>
            <w:r>
              <w:t xml:space="preserve">до 40 </w:t>
            </w:r>
          </w:p>
        </w:tc>
      </w:tr>
    </w:tbl>
    <w:p w14:paraId="5AAE554D">
      <w:pPr>
        <w:pStyle w:val="9"/>
        <w:spacing w:before="0" w:beforeAutospacing="0" w:after="0" w:afterAutospacing="0" w:line="288" w:lineRule="atLeast"/>
        <w:jc w:val="both"/>
      </w:pPr>
      <w:r>
        <w:t xml:space="preserve">  </w:t>
      </w:r>
    </w:p>
    <w:p w14:paraId="58AF5F6E">
      <w:pPr>
        <w:pStyle w:val="9"/>
        <w:spacing w:before="0" w:beforeAutospacing="0" w:after="0" w:afterAutospacing="0" w:line="288" w:lineRule="atLeast"/>
        <w:jc w:val="both"/>
      </w:pPr>
    </w:p>
    <w:p w14:paraId="2E2AB67B">
      <w:pPr>
        <w:pStyle w:val="12"/>
        <w:jc w:val="center"/>
        <w:rPr>
          <w:rFonts w:ascii="Times New Roman" w:hAnsi="Times New Roman" w:cs="Times New Roman"/>
          <w:sz w:val="24"/>
          <w:szCs w:val="24"/>
        </w:rPr>
      </w:pPr>
    </w:p>
    <w:p w14:paraId="5ACDAE15">
      <w:pPr>
        <w:jc w:val="center"/>
        <w:rPr>
          <w:rFonts w:ascii="Times New Roman" w:hAnsi="Times New Roman" w:cs="Times New Roman"/>
          <w:sz w:val="24"/>
          <w:szCs w:val="24"/>
        </w:rPr>
      </w:pPr>
      <w:r>
        <w:rPr>
          <w:rFonts w:ascii="Times New Roman" w:hAnsi="Times New Roman" w:cs="Times New Roman"/>
          <w:sz w:val="24"/>
          <w:szCs w:val="24"/>
        </w:rPr>
        <w:t>6. Муниципальные общеобразовательные учреждения</w:t>
      </w:r>
    </w:p>
    <w:p w14:paraId="1292CD05">
      <w:pPr>
        <w:spacing w:line="288" w:lineRule="atLeast"/>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3"/>
        <w:tblW w:w="7620" w:type="dxa"/>
        <w:tblInd w:w="1033" w:type="dxa"/>
        <w:tblLayout w:type="autofit"/>
        <w:tblCellMar>
          <w:top w:w="0" w:type="dxa"/>
          <w:left w:w="0" w:type="dxa"/>
          <w:bottom w:w="0" w:type="dxa"/>
          <w:right w:w="0" w:type="dxa"/>
        </w:tblCellMar>
      </w:tblPr>
      <w:tblGrid>
        <w:gridCol w:w="3704"/>
        <w:gridCol w:w="3916"/>
      </w:tblGrid>
      <w:tr w14:paraId="46C779F4">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3E59DB9E">
            <w:pPr>
              <w:jc w:val="center"/>
              <w:rPr>
                <w:rFonts w:ascii="Times New Roman" w:hAnsi="Times New Roman" w:cs="Times New Roman"/>
                <w:sz w:val="24"/>
                <w:szCs w:val="24"/>
              </w:rPr>
            </w:pPr>
            <w:r>
              <w:rPr>
                <w:rFonts w:ascii="Times New Roman" w:hAnsi="Times New Roman" w:cs="Times New Roman"/>
                <w:sz w:val="24"/>
                <w:szCs w:val="24"/>
              </w:rPr>
              <w:t xml:space="preserve">Группа по оплате труда руководителей </w:t>
            </w:r>
          </w:p>
        </w:tc>
        <w:tc>
          <w:tcPr>
            <w:tcW w:w="0" w:type="auto"/>
            <w:tcBorders>
              <w:top w:val="single" w:color="000000" w:sz="6" w:space="0"/>
              <w:left w:val="single" w:color="000000" w:sz="6" w:space="0"/>
              <w:bottom w:val="single" w:color="000000" w:sz="6" w:space="0"/>
              <w:right w:val="single" w:color="000000" w:sz="6" w:space="0"/>
            </w:tcBorders>
          </w:tcPr>
          <w:p w14:paraId="4C4A98C1">
            <w:pPr>
              <w:jc w:val="center"/>
              <w:rPr>
                <w:rFonts w:ascii="Times New Roman" w:hAnsi="Times New Roman" w:cs="Times New Roman"/>
                <w:sz w:val="24"/>
                <w:szCs w:val="24"/>
              </w:rPr>
            </w:pPr>
            <w:r>
              <w:rPr>
                <w:rFonts w:ascii="Times New Roman" w:hAnsi="Times New Roman" w:cs="Times New Roman"/>
                <w:sz w:val="24"/>
                <w:szCs w:val="24"/>
              </w:rPr>
              <w:t xml:space="preserve">Среднегодовое количество обучающихся </w:t>
            </w:r>
          </w:p>
        </w:tc>
      </w:tr>
      <w:tr w14:paraId="231A6B60">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592B4C7E">
            <w:pPr>
              <w:jc w:val="center"/>
              <w:rPr>
                <w:rFonts w:ascii="Times New Roman" w:hAnsi="Times New Roman" w:cs="Times New Roman"/>
                <w:sz w:val="24"/>
                <w:szCs w:val="24"/>
              </w:rPr>
            </w:pPr>
            <w:r>
              <w:rPr>
                <w:rFonts w:ascii="Times New Roman" w:hAnsi="Times New Roman" w:cs="Times New Roman"/>
                <w:sz w:val="24"/>
                <w:szCs w:val="24"/>
              </w:rPr>
              <w:t xml:space="preserve">I </w:t>
            </w:r>
          </w:p>
        </w:tc>
        <w:tc>
          <w:tcPr>
            <w:tcW w:w="0" w:type="auto"/>
            <w:tcBorders>
              <w:top w:val="single" w:color="000000" w:sz="6" w:space="0"/>
              <w:left w:val="single" w:color="000000" w:sz="6" w:space="0"/>
              <w:bottom w:val="single" w:color="000000" w:sz="6" w:space="0"/>
              <w:right w:val="single" w:color="000000" w:sz="6" w:space="0"/>
            </w:tcBorders>
          </w:tcPr>
          <w:p w14:paraId="40663479">
            <w:pPr>
              <w:jc w:val="center"/>
              <w:rPr>
                <w:rFonts w:ascii="Times New Roman" w:hAnsi="Times New Roman" w:cs="Times New Roman"/>
                <w:sz w:val="24"/>
                <w:szCs w:val="24"/>
              </w:rPr>
            </w:pPr>
            <w:r>
              <w:rPr>
                <w:rFonts w:ascii="Times New Roman" w:hAnsi="Times New Roman" w:cs="Times New Roman"/>
                <w:sz w:val="24"/>
                <w:szCs w:val="24"/>
              </w:rPr>
              <w:t xml:space="preserve">405 и более </w:t>
            </w:r>
          </w:p>
        </w:tc>
      </w:tr>
      <w:tr w14:paraId="224E3B44">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37E95FE7">
            <w:pPr>
              <w:jc w:val="center"/>
              <w:rPr>
                <w:rFonts w:ascii="Times New Roman" w:hAnsi="Times New Roman" w:cs="Times New Roman"/>
                <w:sz w:val="24"/>
                <w:szCs w:val="24"/>
              </w:rPr>
            </w:pPr>
            <w:r>
              <w:rPr>
                <w:rFonts w:ascii="Times New Roman" w:hAnsi="Times New Roman" w:cs="Times New Roman"/>
                <w:sz w:val="24"/>
                <w:szCs w:val="24"/>
              </w:rPr>
              <w:t xml:space="preserve">II </w:t>
            </w:r>
          </w:p>
        </w:tc>
        <w:tc>
          <w:tcPr>
            <w:tcW w:w="0" w:type="auto"/>
            <w:tcBorders>
              <w:top w:val="single" w:color="000000" w:sz="6" w:space="0"/>
              <w:left w:val="single" w:color="000000" w:sz="6" w:space="0"/>
              <w:bottom w:val="single" w:color="000000" w:sz="6" w:space="0"/>
              <w:right w:val="single" w:color="000000" w:sz="6" w:space="0"/>
            </w:tcBorders>
          </w:tcPr>
          <w:p w14:paraId="345CC6E2">
            <w:pPr>
              <w:jc w:val="center"/>
              <w:rPr>
                <w:rFonts w:ascii="Times New Roman" w:hAnsi="Times New Roman" w:cs="Times New Roman"/>
                <w:sz w:val="24"/>
                <w:szCs w:val="24"/>
              </w:rPr>
            </w:pPr>
            <w:r>
              <w:rPr>
                <w:rFonts w:ascii="Times New Roman" w:hAnsi="Times New Roman" w:cs="Times New Roman"/>
                <w:sz w:val="24"/>
                <w:szCs w:val="24"/>
              </w:rPr>
              <w:t>от 65 до 404</w:t>
            </w:r>
          </w:p>
        </w:tc>
      </w:tr>
      <w:tr w14:paraId="1963E93E">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03857C6B">
            <w:pPr>
              <w:jc w:val="center"/>
              <w:rPr>
                <w:rFonts w:ascii="Times New Roman" w:hAnsi="Times New Roman" w:cs="Times New Roman"/>
                <w:sz w:val="24"/>
                <w:szCs w:val="24"/>
              </w:rPr>
            </w:pPr>
            <w:r>
              <w:rPr>
                <w:rFonts w:ascii="Times New Roman" w:hAnsi="Times New Roman" w:cs="Times New Roman"/>
                <w:sz w:val="24"/>
                <w:szCs w:val="24"/>
              </w:rPr>
              <w:t xml:space="preserve">III </w:t>
            </w:r>
          </w:p>
        </w:tc>
        <w:tc>
          <w:tcPr>
            <w:tcW w:w="0" w:type="auto"/>
            <w:tcBorders>
              <w:top w:val="single" w:color="000000" w:sz="6" w:space="0"/>
              <w:left w:val="single" w:color="000000" w:sz="6" w:space="0"/>
              <w:bottom w:val="single" w:color="000000" w:sz="6" w:space="0"/>
              <w:right w:val="single" w:color="000000" w:sz="6" w:space="0"/>
            </w:tcBorders>
          </w:tcPr>
          <w:p w14:paraId="3E559FDF">
            <w:pPr>
              <w:jc w:val="center"/>
              <w:rPr>
                <w:rFonts w:ascii="Times New Roman" w:hAnsi="Times New Roman" w:cs="Times New Roman"/>
                <w:sz w:val="24"/>
                <w:szCs w:val="24"/>
              </w:rPr>
            </w:pPr>
            <w:r>
              <w:rPr>
                <w:rFonts w:ascii="Times New Roman" w:hAnsi="Times New Roman" w:cs="Times New Roman"/>
                <w:sz w:val="24"/>
                <w:szCs w:val="24"/>
              </w:rPr>
              <w:t xml:space="preserve">от 36 до 64 </w:t>
            </w:r>
          </w:p>
        </w:tc>
      </w:tr>
      <w:tr w14:paraId="110F07D3">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7C264AAE">
            <w:pPr>
              <w:jc w:val="center"/>
              <w:rPr>
                <w:rFonts w:ascii="Times New Roman" w:hAnsi="Times New Roman" w:cs="Times New Roman"/>
                <w:sz w:val="24"/>
                <w:szCs w:val="24"/>
              </w:rPr>
            </w:pPr>
            <w:r>
              <w:rPr>
                <w:rFonts w:ascii="Times New Roman" w:hAnsi="Times New Roman" w:cs="Times New Roman"/>
                <w:sz w:val="24"/>
                <w:szCs w:val="24"/>
              </w:rPr>
              <w:t xml:space="preserve">IV </w:t>
            </w:r>
          </w:p>
        </w:tc>
        <w:tc>
          <w:tcPr>
            <w:tcW w:w="0" w:type="auto"/>
            <w:tcBorders>
              <w:top w:val="single" w:color="000000" w:sz="6" w:space="0"/>
              <w:left w:val="single" w:color="000000" w:sz="6" w:space="0"/>
              <w:bottom w:val="single" w:color="000000" w:sz="6" w:space="0"/>
              <w:right w:val="single" w:color="000000" w:sz="6" w:space="0"/>
            </w:tcBorders>
          </w:tcPr>
          <w:p w14:paraId="293449CB">
            <w:pPr>
              <w:jc w:val="center"/>
              <w:rPr>
                <w:rFonts w:ascii="Times New Roman" w:hAnsi="Times New Roman" w:cs="Times New Roman"/>
                <w:sz w:val="24"/>
                <w:szCs w:val="24"/>
              </w:rPr>
            </w:pPr>
            <w:r>
              <w:rPr>
                <w:rFonts w:ascii="Times New Roman" w:hAnsi="Times New Roman" w:cs="Times New Roman"/>
                <w:sz w:val="24"/>
                <w:szCs w:val="24"/>
              </w:rPr>
              <w:t>до 35</w:t>
            </w:r>
          </w:p>
        </w:tc>
      </w:tr>
    </w:tbl>
    <w:p w14:paraId="20B58664">
      <w:pPr>
        <w:pStyle w:val="12"/>
        <w:jc w:val="center"/>
        <w:rPr>
          <w:rFonts w:ascii="Times New Roman" w:hAnsi="Times New Roman" w:cs="Times New Roman"/>
          <w:sz w:val="24"/>
          <w:szCs w:val="24"/>
        </w:rPr>
      </w:pPr>
    </w:p>
    <w:p w14:paraId="4954575A">
      <w:pPr>
        <w:jc w:val="center"/>
        <w:rPr>
          <w:rFonts w:ascii="Times New Roman" w:hAnsi="Times New Roman" w:cs="Times New Roman"/>
          <w:sz w:val="24"/>
          <w:szCs w:val="24"/>
        </w:rPr>
      </w:pPr>
      <w:r>
        <w:rPr>
          <w:rFonts w:ascii="Times New Roman" w:hAnsi="Times New Roman" w:cs="Times New Roman"/>
          <w:sz w:val="24"/>
          <w:szCs w:val="24"/>
        </w:rPr>
        <w:t>7. Муниципальные образовательные учреждения дошкольного образования</w:t>
      </w:r>
    </w:p>
    <w:p w14:paraId="699119A9">
      <w:pPr>
        <w:spacing w:line="288" w:lineRule="atLeast"/>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3"/>
        <w:tblW w:w="7620" w:type="dxa"/>
        <w:tblInd w:w="1033" w:type="dxa"/>
        <w:tblLayout w:type="autofit"/>
        <w:tblCellMar>
          <w:top w:w="0" w:type="dxa"/>
          <w:left w:w="0" w:type="dxa"/>
          <w:bottom w:w="0" w:type="dxa"/>
          <w:right w:w="0" w:type="dxa"/>
        </w:tblCellMar>
      </w:tblPr>
      <w:tblGrid>
        <w:gridCol w:w="3704"/>
        <w:gridCol w:w="3916"/>
      </w:tblGrid>
      <w:tr w14:paraId="11C12604">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31300D95">
            <w:pPr>
              <w:jc w:val="center"/>
              <w:rPr>
                <w:rFonts w:ascii="Times New Roman" w:hAnsi="Times New Roman" w:cs="Times New Roman"/>
                <w:sz w:val="24"/>
                <w:szCs w:val="24"/>
              </w:rPr>
            </w:pPr>
            <w:r>
              <w:rPr>
                <w:rFonts w:ascii="Times New Roman" w:hAnsi="Times New Roman" w:cs="Times New Roman"/>
                <w:sz w:val="24"/>
                <w:szCs w:val="24"/>
              </w:rPr>
              <w:t xml:space="preserve">Группа по оплате труда руководителей </w:t>
            </w:r>
          </w:p>
        </w:tc>
        <w:tc>
          <w:tcPr>
            <w:tcW w:w="0" w:type="auto"/>
            <w:tcBorders>
              <w:top w:val="single" w:color="000000" w:sz="6" w:space="0"/>
              <w:left w:val="single" w:color="000000" w:sz="6" w:space="0"/>
              <w:bottom w:val="single" w:color="000000" w:sz="6" w:space="0"/>
              <w:right w:val="single" w:color="000000" w:sz="6" w:space="0"/>
            </w:tcBorders>
          </w:tcPr>
          <w:p w14:paraId="1475E7C3">
            <w:pPr>
              <w:jc w:val="center"/>
              <w:rPr>
                <w:rFonts w:ascii="Times New Roman" w:hAnsi="Times New Roman" w:cs="Times New Roman"/>
                <w:sz w:val="24"/>
                <w:szCs w:val="24"/>
              </w:rPr>
            </w:pPr>
            <w:r>
              <w:rPr>
                <w:rFonts w:ascii="Times New Roman" w:hAnsi="Times New Roman" w:cs="Times New Roman"/>
                <w:sz w:val="24"/>
                <w:szCs w:val="24"/>
              </w:rPr>
              <w:t xml:space="preserve">Среднегодовое количество обучающихся </w:t>
            </w:r>
          </w:p>
        </w:tc>
      </w:tr>
      <w:tr w14:paraId="4081325F">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39466893">
            <w:pPr>
              <w:jc w:val="center"/>
              <w:rPr>
                <w:rFonts w:ascii="Times New Roman" w:hAnsi="Times New Roman" w:cs="Times New Roman"/>
                <w:sz w:val="24"/>
                <w:szCs w:val="24"/>
              </w:rPr>
            </w:pPr>
            <w:r>
              <w:rPr>
                <w:rFonts w:ascii="Times New Roman" w:hAnsi="Times New Roman" w:cs="Times New Roman"/>
                <w:sz w:val="24"/>
                <w:szCs w:val="24"/>
              </w:rPr>
              <w:t xml:space="preserve">I </w:t>
            </w:r>
          </w:p>
        </w:tc>
        <w:tc>
          <w:tcPr>
            <w:tcW w:w="0" w:type="auto"/>
            <w:tcBorders>
              <w:top w:val="single" w:color="000000" w:sz="6" w:space="0"/>
              <w:left w:val="single" w:color="000000" w:sz="6" w:space="0"/>
              <w:bottom w:val="single" w:color="000000" w:sz="6" w:space="0"/>
              <w:right w:val="single" w:color="000000" w:sz="6" w:space="0"/>
            </w:tcBorders>
          </w:tcPr>
          <w:p w14:paraId="08A0714A">
            <w:pPr>
              <w:jc w:val="center"/>
              <w:rPr>
                <w:rFonts w:ascii="Times New Roman" w:hAnsi="Times New Roman" w:cs="Times New Roman"/>
                <w:sz w:val="24"/>
                <w:szCs w:val="24"/>
              </w:rPr>
            </w:pPr>
            <w:r>
              <w:rPr>
                <w:rFonts w:ascii="Times New Roman" w:hAnsi="Times New Roman" w:cs="Times New Roman"/>
                <w:sz w:val="24"/>
                <w:szCs w:val="24"/>
              </w:rPr>
              <w:t xml:space="preserve">150 и более </w:t>
            </w:r>
          </w:p>
        </w:tc>
      </w:tr>
      <w:tr w14:paraId="4DD8D1E2">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71927E8F">
            <w:pPr>
              <w:jc w:val="center"/>
              <w:rPr>
                <w:rFonts w:ascii="Times New Roman" w:hAnsi="Times New Roman" w:cs="Times New Roman"/>
                <w:sz w:val="24"/>
                <w:szCs w:val="24"/>
              </w:rPr>
            </w:pPr>
            <w:r>
              <w:rPr>
                <w:rFonts w:ascii="Times New Roman" w:hAnsi="Times New Roman" w:cs="Times New Roman"/>
                <w:sz w:val="24"/>
                <w:szCs w:val="24"/>
              </w:rPr>
              <w:t xml:space="preserve">II </w:t>
            </w:r>
          </w:p>
        </w:tc>
        <w:tc>
          <w:tcPr>
            <w:tcW w:w="0" w:type="auto"/>
            <w:tcBorders>
              <w:top w:val="single" w:color="000000" w:sz="6" w:space="0"/>
              <w:left w:val="single" w:color="000000" w:sz="6" w:space="0"/>
              <w:bottom w:val="single" w:color="000000" w:sz="6" w:space="0"/>
              <w:right w:val="single" w:color="000000" w:sz="6" w:space="0"/>
            </w:tcBorders>
          </w:tcPr>
          <w:p w14:paraId="38EDFC0F">
            <w:pPr>
              <w:jc w:val="center"/>
              <w:rPr>
                <w:rFonts w:ascii="Times New Roman" w:hAnsi="Times New Roman" w:cs="Times New Roman"/>
                <w:sz w:val="24"/>
                <w:szCs w:val="24"/>
              </w:rPr>
            </w:pPr>
            <w:r>
              <w:rPr>
                <w:rFonts w:ascii="Times New Roman" w:hAnsi="Times New Roman" w:cs="Times New Roman"/>
                <w:sz w:val="24"/>
                <w:szCs w:val="24"/>
              </w:rPr>
              <w:t>от 101 до 149</w:t>
            </w:r>
          </w:p>
        </w:tc>
      </w:tr>
      <w:tr w14:paraId="4EF6B67F">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66E5BADE">
            <w:pPr>
              <w:jc w:val="center"/>
              <w:rPr>
                <w:rFonts w:ascii="Times New Roman" w:hAnsi="Times New Roman" w:cs="Times New Roman"/>
                <w:sz w:val="24"/>
                <w:szCs w:val="24"/>
              </w:rPr>
            </w:pPr>
            <w:r>
              <w:rPr>
                <w:rFonts w:ascii="Times New Roman" w:hAnsi="Times New Roman" w:cs="Times New Roman"/>
                <w:sz w:val="24"/>
                <w:szCs w:val="24"/>
              </w:rPr>
              <w:t xml:space="preserve">III </w:t>
            </w:r>
          </w:p>
        </w:tc>
        <w:tc>
          <w:tcPr>
            <w:tcW w:w="0" w:type="auto"/>
            <w:tcBorders>
              <w:top w:val="single" w:color="000000" w:sz="6" w:space="0"/>
              <w:left w:val="single" w:color="000000" w:sz="6" w:space="0"/>
              <w:bottom w:val="single" w:color="000000" w:sz="6" w:space="0"/>
              <w:right w:val="single" w:color="000000" w:sz="6" w:space="0"/>
            </w:tcBorders>
          </w:tcPr>
          <w:p w14:paraId="55F50A60">
            <w:pPr>
              <w:jc w:val="center"/>
              <w:rPr>
                <w:rFonts w:ascii="Times New Roman" w:hAnsi="Times New Roman" w:cs="Times New Roman"/>
                <w:sz w:val="24"/>
                <w:szCs w:val="24"/>
              </w:rPr>
            </w:pPr>
            <w:r>
              <w:rPr>
                <w:rFonts w:ascii="Times New Roman" w:hAnsi="Times New Roman" w:cs="Times New Roman"/>
                <w:sz w:val="24"/>
                <w:szCs w:val="24"/>
              </w:rPr>
              <w:t xml:space="preserve">от 51 до 100 </w:t>
            </w:r>
          </w:p>
        </w:tc>
      </w:tr>
      <w:tr w14:paraId="752AE530">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14:paraId="53605803">
            <w:pPr>
              <w:jc w:val="center"/>
              <w:rPr>
                <w:rFonts w:ascii="Times New Roman" w:hAnsi="Times New Roman" w:cs="Times New Roman"/>
                <w:sz w:val="24"/>
                <w:szCs w:val="24"/>
              </w:rPr>
            </w:pPr>
            <w:r>
              <w:rPr>
                <w:rFonts w:ascii="Times New Roman" w:hAnsi="Times New Roman" w:cs="Times New Roman"/>
                <w:sz w:val="24"/>
                <w:szCs w:val="24"/>
              </w:rPr>
              <w:t xml:space="preserve">IV </w:t>
            </w:r>
          </w:p>
        </w:tc>
        <w:tc>
          <w:tcPr>
            <w:tcW w:w="0" w:type="auto"/>
            <w:tcBorders>
              <w:top w:val="single" w:color="000000" w:sz="6" w:space="0"/>
              <w:left w:val="single" w:color="000000" w:sz="6" w:space="0"/>
              <w:bottom w:val="single" w:color="000000" w:sz="6" w:space="0"/>
              <w:right w:val="single" w:color="000000" w:sz="6" w:space="0"/>
            </w:tcBorders>
          </w:tcPr>
          <w:p w14:paraId="5F3BC1A9">
            <w:pPr>
              <w:jc w:val="center"/>
              <w:rPr>
                <w:rFonts w:ascii="Times New Roman" w:hAnsi="Times New Roman" w:cs="Times New Roman"/>
                <w:sz w:val="24"/>
                <w:szCs w:val="24"/>
              </w:rPr>
            </w:pPr>
            <w:r>
              <w:rPr>
                <w:rFonts w:ascii="Times New Roman" w:hAnsi="Times New Roman" w:cs="Times New Roman"/>
                <w:sz w:val="24"/>
                <w:szCs w:val="24"/>
              </w:rPr>
              <w:t>до 50</w:t>
            </w:r>
          </w:p>
        </w:tc>
      </w:tr>
    </w:tbl>
    <w:p w14:paraId="7DDDB922">
      <w:pPr>
        <w:pStyle w:val="12"/>
        <w:jc w:val="center"/>
        <w:rPr>
          <w:rFonts w:ascii="Times New Roman" w:hAnsi="Times New Roman" w:cs="Times New Roman"/>
          <w:sz w:val="24"/>
          <w:szCs w:val="24"/>
        </w:rPr>
      </w:pPr>
    </w:p>
    <w:p w14:paraId="3254D86C">
      <w:pPr>
        <w:pStyle w:val="12"/>
        <w:jc w:val="center"/>
        <w:rPr>
          <w:rFonts w:ascii="Times New Roman" w:hAnsi="Times New Roman" w:cs="Times New Roman"/>
          <w:sz w:val="24"/>
          <w:szCs w:val="24"/>
        </w:rPr>
      </w:pPr>
    </w:p>
    <w:p w14:paraId="5686A1F6">
      <w:pPr>
        <w:pStyle w:val="9"/>
        <w:spacing w:before="0" w:beforeAutospacing="0" w:after="0" w:afterAutospacing="0" w:line="288" w:lineRule="atLeast"/>
        <w:ind w:firstLine="540"/>
        <w:jc w:val="both"/>
      </w:pPr>
      <w:r>
        <w:t>8. Муниципальные бюджетные учреждения дополнительного образования детей относятся к I группе по оплате труда руководителей.</w:t>
      </w:r>
    </w:p>
    <w:p w14:paraId="1A321994">
      <w:pPr>
        <w:pStyle w:val="12"/>
        <w:jc w:val="center"/>
        <w:rPr>
          <w:rFonts w:ascii="Times New Roman" w:hAnsi="Times New Roman" w:cs="Times New Roman"/>
          <w:sz w:val="24"/>
          <w:szCs w:val="24"/>
        </w:rPr>
      </w:pPr>
    </w:p>
    <w:p w14:paraId="460DED23">
      <w:pPr>
        <w:pStyle w:val="9"/>
        <w:spacing w:before="0" w:beforeAutospacing="0" w:after="0" w:afterAutospacing="0" w:line="288" w:lineRule="atLeast"/>
        <w:ind w:firstLine="540"/>
        <w:jc w:val="both"/>
      </w:pPr>
      <w:r>
        <w:t>9. За руководителем учреждения, находящегося на капитальном ремонте, сохраняется группа по оплате труда руководителей, определенная до начала ремонта, но не более чем на один год.</w:t>
      </w:r>
    </w:p>
    <w:p w14:paraId="30CFA2C5">
      <w:pPr>
        <w:pStyle w:val="12"/>
        <w:jc w:val="center"/>
        <w:rPr>
          <w:rFonts w:ascii="Times New Roman" w:hAnsi="Times New Roman" w:cs="Times New Roman"/>
          <w:sz w:val="24"/>
          <w:szCs w:val="24"/>
        </w:rPr>
      </w:pPr>
    </w:p>
    <w:p w14:paraId="4DB95355">
      <w:pPr>
        <w:pStyle w:val="12"/>
        <w:jc w:val="center"/>
        <w:outlineLvl w:val="1"/>
        <w:rPr>
          <w:rFonts w:ascii="Times New Roman" w:hAnsi="Times New Roman" w:cs="Times New Roman"/>
          <w:sz w:val="24"/>
          <w:szCs w:val="24"/>
        </w:rPr>
      </w:pPr>
      <w:bookmarkStart w:id="17" w:name="Par1414"/>
      <w:bookmarkEnd w:id="17"/>
      <w:r>
        <w:rPr>
          <w:rFonts w:ascii="Times New Roman" w:hAnsi="Times New Roman" w:cs="Times New Roman"/>
          <w:sz w:val="24"/>
          <w:szCs w:val="24"/>
        </w:rPr>
        <w:t>13. Порядок зачета в педагогический стаж</w:t>
      </w:r>
    </w:p>
    <w:p w14:paraId="0407ACAB">
      <w:pPr>
        <w:pStyle w:val="12"/>
        <w:jc w:val="center"/>
        <w:rPr>
          <w:rFonts w:ascii="Times New Roman" w:hAnsi="Times New Roman" w:cs="Times New Roman"/>
          <w:sz w:val="24"/>
          <w:szCs w:val="24"/>
        </w:rPr>
      </w:pPr>
      <w:r>
        <w:rPr>
          <w:rFonts w:ascii="Times New Roman" w:hAnsi="Times New Roman" w:cs="Times New Roman"/>
          <w:sz w:val="24"/>
          <w:szCs w:val="24"/>
        </w:rPr>
        <w:t>времени работы в отдельных учреждениях (организациях),</w:t>
      </w:r>
    </w:p>
    <w:p w14:paraId="4944BA0D">
      <w:pPr>
        <w:pStyle w:val="12"/>
        <w:jc w:val="center"/>
        <w:rPr>
          <w:rFonts w:ascii="Times New Roman" w:hAnsi="Times New Roman" w:cs="Times New Roman"/>
          <w:sz w:val="24"/>
          <w:szCs w:val="24"/>
        </w:rPr>
      </w:pPr>
      <w:r>
        <w:rPr>
          <w:rFonts w:ascii="Times New Roman" w:hAnsi="Times New Roman" w:cs="Times New Roman"/>
          <w:sz w:val="24"/>
          <w:szCs w:val="24"/>
        </w:rPr>
        <w:t>а также времени обучения в учреждениях высшего</w:t>
      </w:r>
    </w:p>
    <w:p w14:paraId="3F9435B9">
      <w:pPr>
        <w:pStyle w:val="12"/>
        <w:jc w:val="center"/>
        <w:rPr>
          <w:rFonts w:ascii="Times New Roman" w:hAnsi="Times New Roman" w:cs="Times New Roman"/>
          <w:sz w:val="24"/>
          <w:szCs w:val="24"/>
        </w:rPr>
      </w:pPr>
      <w:r>
        <w:rPr>
          <w:rFonts w:ascii="Times New Roman" w:hAnsi="Times New Roman" w:cs="Times New Roman"/>
          <w:sz w:val="24"/>
          <w:szCs w:val="24"/>
        </w:rPr>
        <w:t>и среднего профессионального образования и службы</w:t>
      </w:r>
    </w:p>
    <w:p w14:paraId="78223F83">
      <w:pPr>
        <w:pStyle w:val="12"/>
        <w:jc w:val="center"/>
        <w:rPr>
          <w:rFonts w:ascii="Times New Roman" w:hAnsi="Times New Roman" w:cs="Times New Roman"/>
          <w:sz w:val="24"/>
          <w:szCs w:val="24"/>
        </w:rPr>
      </w:pPr>
      <w:r>
        <w:rPr>
          <w:rFonts w:ascii="Times New Roman" w:hAnsi="Times New Roman" w:cs="Times New Roman"/>
          <w:sz w:val="24"/>
          <w:szCs w:val="24"/>
        </w:rPr>
        <w:t>в Вооруженных Силах СССР и Российской Федерации</w:t>
      </w:r>
    </w:p>
    <w:p w14:paraId="515C34D5">
      <w:pPr>
        <w:pStyle w:val="12"/>
        <w:jc w:val="center"/>
        <w:rPr>
          <w:rFonts w:ascii="Times New Roman" w:hAnsi="Times New Roman" w:cs="Times New Roman"/>
          <w:sz w:val="24"/>
          <w:szCs w:val="24"/>
        </w:rPr>
      </w:pPr>
    </w:p>
    <w:p w14:paraId="05CDD35E">
      <w:pPr>
        <w:pStyle w:val="12"/>
        <w:ind w:firstLine="540"/>
        <w:jc w:val="both"/>
        <w:rPr>
          <w:rFonts w:ascii="Times New Roman" w:hAnsi="Times New Roman" w:cs="Times New Roman"/>
          <w:sz w:val="24"/>
          <w:szCs w:val="24"/>
        </w:rPr>
      </w:pPr>
      <w:r>
        <w:rPr>
          <w:rFonts w:ascii="Times New Roman" w:hAnsi="Times New Roman" w:cs="Times New Roman"/>
          <w:sz w:val="24"/>
          <w:szCs w:val="24"/>
        </w:rPr>
        <w:t>13.1. Педагогическим работникам в стаж педагогической работы без всяких условий и ограничений засчитываются следующие периоды времени:</w:t>
      </w:r>
    </w:p>
    <w:p w14:paraId="41BB827C">
      <w:pPr>
        <w:pStyle w:val="12"/>
        <w:ind w:firstLine="540"/>
        <w:jc w:val="both"/>
        <w:rPr>
          <w:rFonts w:ascii="Times New Roman" w:hAnsi="Times New Roman" w:cs="Times New Roman"/>
          <w:sz w:val="24"/>
          <w:szCs w:val="24"/>
        </w:rPr>
      </w:pPr>
      <w:r>
        <w:rPr>
          <w:rFonts w:ascii="Times New Roman" w:hAnsi="Times New Roman" w:cs="Times New Roman"/>
          <w:sz w:val="24"/>
          <w:szCs w:val="24"/>
        </w:rPr>
        <w:t>время нахождения на военной службе по контракту -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14:paraId="1AA14A04">
      <w:pPr>
        <w:pStyle w:val="12"/>
        <w:ind w:firstLine="540"/>
        <w:jc w:val="both"/>
        <w:rPr>
          <w:rFonts w:ascii="Times New Roman" w:hAnsi="Times New Roman" w:cs="Times New Roman"/>
          <w:sz w:val="24"/>
          <w:szCs w:val="24"/>
        </w:rPr>
      </w:pPr>
      <w:r>
        <w:rPr>
          <w:rFonts w:ascii="Times New Roman" w:hAnsi="Times New Roman" w:cs="Times New Roman"/>
          <w:sz w:val="24"/>
          <w:szCs w:val="24"/>
        </w:rPr>
        <w:t>время работы в должности заведующего фильмотекой и методиста фильмотеки (информационно-прокатного центра, центра педагогической информации).</w:t>
      </w:r>
    </w:p>
    <w:p w14:paraId="14435628">
      <w:pPr>
        <w:pStyle w:val="12"/>
        <w:ind w:firstLine="540"/>
        <w:jc w:val="both"/>
        <w:rPr>
          <w:rFonts w:ascii="Times New Roman" w:hAnsi="Times New Roman" w:cs="Times New Roman"/>
          <w:sz w:val="24"/>
          <w:szCs w:val="24"/>
        </w:rPr>
      </w:pPr>
      <w:bookmarkStart w:id="18" w:name="Par1423"/>
      <w:bookmarkEnd w:id="18"/>
      <w:r>
        <w:rPr>
          <w:rFonts w:ascii="Times New Roman" w:hAnsi="Times New Roman" w:cs="Times New Roman"/>
          <w:sz w:val="24"/>
          <w:szCs w:val="24"/>
        </w:rPr>
        <w:t>13.2.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06FBF2AF">
      <w:pPr>
        <w:pStyle w:val="12"/>
        <w:ind w:firstLine="540"/>
        <w:jc w:val="both"/>
        <w:rPr>
          <w:rFonts w:ascii="Times New Roman" w:hAnsi="Times New Roman" w:cs="Times New Roman"/>
          <w:sz w:val="24"/>
          <w:szCs w:val="24"/>
        </w:rPr>
      </w:pPr>
      <w:r>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w:t>
      </w:r>
    </w:p>
    <w:p w14:paraId="43103763">
      <w:pPr>
        <w:pStyle w:val="12"/>
        <w:ind w:firstLine="540"/>
        <w:jc w:val="both"/>
        <w:rPr>
          <w:rFonts w:ascii="Times New Roman" w:hAnsi="Times New Roman" w:cs="Times New Roman"/>
          <w:sz w:val="24"/>
          <w:szCs w:val="24"/>
        </w:rPr>
      </w:pPr>
      <w:r>
        <w:rPr>
          <w:rFonts w:ascii="Times New Roman" w:hAnsi="Times New Roman" w:cs="Times New Roman"/>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71BB3666">
      <w:pPr>
        <w:pStyle w:val="12"/>
        <w:ind w:firstLine="540"/>
        <w:jc w:val="both"/>
        <w:rPr>
          <w:rFonts w:ascii="Times New Roman" w:hAnsi="Times New Roman" w:cs="Times New Roman"/>
          <w:sz w:val="24"/>
          <w:szCs w:val="24"/>
        </w:rPr>
      </w:pPr>
      <w:r>
        <w:rPr>
          <w:rFonts w:ascii="Times New Roman" w:hAnsi="Times New Roman" w:cs="Times New Roman"/>
          <w:sz w:val="24"/>
          <w:szCs w:val="24"/>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14:paraId="60545108">
      <w:pPr>
        <w:pStyle w:val="12"/>
        <w:ind w:firstLine="540"/>
        <w:jc w:val="both"/>
        <w:rPr>
          <w:rFonts w:ascii="Times New Roman" w:hAnsi="Times New Roman" w:cs="Times New Roman"/>
          <w:sz w:val="24"/>
          <w:szCs w:val="24"/>
        </w:rPr>
      </w:pPr>
      <w:r>
        <w:rPr>
          <w:rFonts w:ascii="Times New Roman" w:hAnsi="Times New Roman" w:cs="Times New Roman"/>
          <w:sz w:val="24"/>
          <w:szCs w:val="24"/>
        </w:rPr>
        <w:t>13.3.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14:paraId="23B049B3">
      <w:pPr>
        <w:pStyle w:val="12"/>
        <w:ind w:firstLine="540"/>
        <w:jc w:val="both"/>
        <w:rPr>
          <w:rFonts w:ascii="Times New Roman" w:hAnsi="Times New Roman" w:cs="Times New Roman"/>
          <w:sz w:val="24"/>
          <w:szCs w:val="24"/>
        </w:rPr>
      </w:pPr>
      <w:r>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14:paraId="1B929F6B">
      <w:pPr>
        <w:pStyle w:val="12"/>
        <w:ind w:firstLine="540"/>
        <w:jc w:val="both"/>
        <w:rPr>
          <w:rFonts w:ascii="Times New Roman" w:hAnsi="Times New Roman" w:cs="Times New Roman"/>
          <w:sz w:val="24"/>
          <w:szCs w:val="24"/>
        </w:rPr>
      </w:pPr>
      <w:r>
        <w:rPr>
          <w:rFonts w:ascii="Times New Roman" w:hAnsi="Times New Roman" w:cs="Times New Roman"/>
          <w:sz w:val="24"/>
          <w:szCs w:val="24"/>
        </w:rPr>
        <w:t>учителям и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61F931EB">
      <w:pPr>
        <w:pStyle w:val="12"/>
        <w:ind w:firstLine="540"/>
        <w:jc w:val="both"/>
        <w:rPr>
          <w:rFonts w:ascii="Times New Roman" w:hAnsi="Times New Roman" w:cs="Times New Roman"/>
          <w:sz w:val="24"/>
          <w:szCs w:val="24"/>
        </w:rPr>
      </w:pPr>
      <w:r>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14:paraId="7772529F">
      <w:pPr>
        <w:pStyle w:val="12"/>
        <w:ind w:firstLine="540"/>
        <w:jc w:val="both"/>
        <w:rPr>
          <w:rFonts w:ascii="Times New Roman" w:hAnsi="Times New Roman" w:cs="Times New Roman"/>
          <w:sz w:val="24"/>
          <w:szCs w:val="24"/>
        </w:rPr>
      </w:pPr>
      <w:r>
        <w:rPr>
          <w:rFonts w:ascii="Times New Roman" w:hAnsi="Times New Roman" w:cs="Times New Roman"/>
          <w:sz w:val="24"/>
          <w:szCs w:val="24"/>
        </w:rPr>
        <w:t>мастерам производственного обучения;</w:t>
      </w:r>
    </w:p>
    <w:p w14:paraId="43B0103E">
      <w:pPr>
        <w:pStyle w:val="12"/>
        <w:ind w:firstLine="540"/>
        <w:jc w:val="both"/>
        <w:rPr>
          <w:rFonts w:ascii="Times New Roman" w:hAnsi="Times New Roman" w:cs="Times New Roman"/>
          <w:sz w:val="24"/>
          <w:szCs w:val="24"/>
        </w:rPr>
      </w:pPr>
      <w:r>
        <w:rPr>
          <w:rFonts w:ascii="Times New Roman" w:hAnsi="Times New Roman" w:cs="Times New Roman"/>
          <w:sz w:val="24"/>
          <w:szCs w:val="24"/>
        </w:rPr>
        <w:t>педагогам дополнительного образования;</w:t>
      </w:r>
    </w:p>
    <w:p w14:paraId="5B0E3C88">
      <w:pPr>
        <w:pStyle w:val="12"/>
        <w:ind w:firstLine="540"/>
        <w:jc w:val="both"/>
        <w:rPr>
          <w:rFonts w:ascii="Times New Roman" w:hAnsi="Times New Roman" w:cs="Times New Roman"/>
          <w:sz w:val="24"/>
          <w:szCs w:val="24"/>
        </w:rPr>
      </w:pPr>
      <w:r>
        <w:rPr>
          <w:rFonts w:ascii="Times New Roman" w:hAnsi="Times New Roman" w:cs="Times New Roman"/>
          <w:sz w:val="24"/>
          <w:szCs w:val="24"/>
        </w:rPr>
        <w:t>педагогическим работникам экспериментальных образовательных учреждений;</w:t>
      </w:r>
    </w:p>
    <w:p w14:paraId="648D4E30">
      <w:pPr>
        <w:pStyle w:val="12"/>
        <w:ind w:firstLine="540"/>
        <w:jc w:val="both"/>
        <w:rPr>
          <w:rFonts w:ascii="Times New Roman" w:hAnsi="Times New Roman" w:cs="Times New Roman"/>
          <w:sz w:val="24"/>
          <w:szCs w:val="24"/>
        </w:rPr>
      </w:pPr>
      <w:r>
        <w:rPr>
          <w:rFonts w:ascii="Times New Roman" w:hAnsi="Times New Roman" w:cs="Times New Roman"/>
          <w:sz w:val="24"/>
          <w:szCs w:val="24"/>
        </w:rPr>
        <w:t>педагогам-психологам;</w:t>
      </w:r>
    </w:p>
    <w:p w14:paraId="653B1B9E">
      <w:pPr>
        <w:pStyle w:val="12"/>
        <w:ind w:firstLine="540"/>
        <w:jc w:val="both"/>
        <w:rPr>
          <w:rFonts w:ascii="Times New Roman" w:hAnsi="Times New Roman" w:cs="Times New Roman"/>
          <w:sz w:val="24"/>
          <w:szCs w:val="24"/>
        </w:rPr>
      </w:pPr>
      <w:r>
        <w:rPr>
          <w:rFonts w:ascii="Times New Roman" w:hAnsi="Times New Roman" w:cs="Times New Roman"/>
          <w:sz w:val="24"/>
          <w:szCs w:val="24"/>
        </w:rPr>
        <w:t>методистам;</w:t>
      </w:r>
    </w:p>
    <w:p w14:paraId="51C5C070">
      <w:pPr>
        <w:pStyle w:val="12"/>
        <w:ind w:firstLine="540"/>
        <w:jc w:val="both"/>
        <w:rPr>
          <w:rFonts w:ascii="Times New Roman" w:hAnsi="Times New Roman" w:cs="Times New Roman"/>
          <w:sz w:val="24"/>
          <w:szCs w:val="24"/>
        </w:rPr>
      </w:pPr>
      <w:r>
        <w:rPr>
          <w:rFonts w:ascii="Times New Roman" w:hAnsi="Times New Roman" w:cs="Times New Roman"/>
          <w:sz w:val="24"/>
          <w:szCs w:val="24"/>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14:paraId="6CEA468C">
      <w:pPr>
        <w:pStyle w:val="12"/>
        <w:ind w:firstLine="540"/>
        <w:jc w:val="both"/>
        <w:rPr>
          <w:rFonts w:ascii="Times New Roman" w:hAnsi="Times New Roman" w:cs="Times New Roman"/>
          <w:sz w:val="24"/>
          <w:szCs w:val="24"/>
        </w:rPr>
      </w:pPr>
      <w:r>
        <w:rPr>
          <w:rFonts w:ascii="Times New Roman" w:hAnsi="Times New Roman" w:cs="Times New Roman"/>
          <w:sz w:val="24"/>
          <w:szCs w:val="24"/>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1C57191B">
      <w:pPr>
        <w:pStyle w:val="12"/>
        <w:ind w:firstLine="540"/>
        <w:jc w:val="both"/>
        <w:rPr>
          <w:rFonts w:ascii="Times New Roman" w:hAnsi="Times New Roman" w:cs="Times New Roman"/>
          <w:sz w:val="24"/>
          <w:szCs w:val="24"/>
        </w:rPr>
      </w:pPr>
      <w:r>
        <w:rPr>
          <w:rFonts w:ascii="Times New Roman" w:hAnsi="Times New Roman" w:cs="Times New Roman"/>
          <w:sz w:val="24"/>
          <w:szCs w:val="24"/>
        </w:rPr>
        <w:t>13.4.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14:paraId="1C12C2C5">
      <w:pPr>
        <w:pStyle w:val="12"/>
        <w:ind w:firstLine="540"/>
        <w:jc w:val="both"/>
        <w:rPr>
          <w:rFonts w:ascii="Times New Roman" w:hAnsi="Times New Roman" w:cs="Times New Roman"/>
          <w:sz w:val="24"/>
          <w:szCs w:val="24"/>
        </w:rPr>
      </w:pPr>
      <w:r>
        <w:rPr>
          <w:rFonts w:ascii="Times New Roman" w:hAnsi="Times New Roman" w:cs="Times New Roman"/>
          <w:sz w:val="24"/>
          <w:szCs w:val="24"/>
        </w:rPr>
        <w:t>13.5.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выборным профсоюзным органом.</w:t>
      </w:r>
    </w:p>
    <w:p w14:paraId="1AEC55A8">
      <w:pPr>
        <w:pStyle w:val="12"/>
        <w:ind w:firstLine="540"/>
        <w:jc w:val="both"/>
        <w:rPr>
          <w:rFonts w:ascii="Times New Roman" w:hAnsi="Times New Roman" w:cs="Times New Roman"/>
          <w:sz w:val="24"/>
          <w:szCs w:val="24"/>
        </w:rPr>
      </w:pPr>
      <w:r>
        <w:rPr>
          <w:rFonts w:ascii="Times New Roman" w:hAnsi="Times New Roman" w:cs="Times New Roman"/>
          <w:sz w:val="24"/>
          <w:szCs w:val="24"/>
        </w:rPr>
        <w:t>13.6.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образования педагогического профиля.</w:t>
      </w:r>
    </w:p>
    <w:p w14:paraId="37648C0B">
      <w:pPr>
        <w:pStyle w:val="12"/>
        <w:ind w:firstLine="540"/>
        <w:jc w:val="both"/>
        <w:rPr>
          <w:rFonts w:ascii="Times New Roman" w:hAnsi="Times New Roman" w:cs="Times New Roman"/>
          <w:sz w:val="24"/>
          <w:szCs w:val="24"/>
        </w:rPr>
      </w:pPr>
      <w:r>
        <w:rPr>
          <w:rFonts w:ascii="Times New Roman" w:hAnsi="Times New Roman" w:cs="Times New Roman"/>
          <w:sz w:val="24"/>
          <w:szCs w:val="24"/>
        </w:rPr>
        <w:t>13.7.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14:paraId="5D00E367">
      <w:pPr>
        <w:pStyle w:val="12"/>
        <w:ind w:firstLine="540"/>
        <w:jc w:val="both"/>
        <w:rPr>
          <w:rFonts w:ascii="Times New Roman" w:hAnsi="Times New Roman" w:cs="Times New Roman"/>
          <w:sz w:val="24"/>
          <w:szCs w:val="24"/>
        </w:rPr>
      </w:pPr>
      <w:r>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14:paraId="22ABB297">
      <w:pPr>
        <w:pStyle w:val="12"/>
        <w:ind w:firstLine="540"/>
        <w:jc w:val="both"/>
        <w:rPr>
          <w:rFonts w:ascii="Times New Roman" w:hAnsi="Times New Roman" w:cs="Times New Roman"/>
          <w:sz w:val="24"/>
          <w:szCs w:val="24"/>
        </w:rPr>
      </w:pPr>
      <w:r>
        <w:rPr>
          <w:rFonts w:ascii="Times New Roman" w:hAnsi="Times New Roman" w:cs="Times New Roman"/>
          <w:sz w:val="24"/>
          <w:szCs w:val="24"/>
        </w:rPr>
        <w:t>13.8. В случаях уменьшения стажа педагогической работы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14:paraId="205D7679">
      <w:pPr>
        <w:pStyle w:val="12"/>
        <w:ind w:firstLine="540"/>
        <w:jc w:val="both"/>
        <w:rPr>
          <w:rFonts w:ascii="Times New Roman" w:hAnsi="Times New Roman" w:cs="Times New Roman"/>
          <w:sz w:val="24"/>
          <w:szCs w:val="24"/>
        </w:rPr>
      </w:pPr>
      <w:r>
        <w:rPr>
          <w:rFonts w:ascii="Times New Roman" w:hAnsi="Times New Roman" w:cs="Times New Roman"/>
          <w:sz w:val="24"/>
          <w:szCs w:val="24"/>
        </w:rPr>
        <w:t>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14:paraId="7BFA3A14">
      <w:pPr>
        <w:pStyle w:val="12"/>
        <w:ind w:firstLine="540"/>
        <w:jc w:val="both"/>
        <w:rPr>
          <w:rFonts w:ascii="Times New Roman" w:hAnsi="Times New Roman" w:cs="Times New Roman"/>
          <w:sz w:val="24"/>
          <w:szCs w:val="24"/>
        </w:rPr>
      </w:pPr>
    </w:p>
    <w:p w14:paraId="51CE9769">
      <w:pPr>
        <w:pStyle w:val="12"/>
        <w:jc w:val="center"/>
        <w:outlineLvl w:val="1"/>
        <w:rPr>
          <w:rFonts w:ascii="Times New Roman" w:hAnsi="Times New Roman" w:cs="Times New Roman"/>
          <w:sz w:val="24"/>
          <w:szCs w:val="24"/>
        </w:rPr>
      </w:pPr>
      <w:bookmarkStart w:id="19" w:name="Par1449"/>
      <w:bookmarkEnd w:id="19"/>
      <w:r>
        <w:rPr>
          <w:rFonts w:ascii="Times New Roman" w:hAnsi="Times New Roman" w:cs="Times New Roman"/>
          <w:sz w:val="24"/>
          <w:szCs w:val="24"/>
        </w:rPr>
        <w:t>14. Перечень учреждений, организаций и должностей, время работы</w:t>
      </w:r>
    </w:p>
    <w:p w14:paraId="0558F852">
      <w:pPr>
        <w:pStyle w:val="12"/>
        <w:jc w:val="center"/>
        <w:rPr>
          <w:rFonts w:ascii="Times New Roman" w:hAnsi="Times New Roman" w:cs="Times New Roman"/>
          <w:sz w:val="24"/>
          <w:szCs w:val="24"/>
        </w:rPr>
      </w:pPr>
      <w:r>
        <w:rPr>
          <w:rFonts w:ascii="Times New Roman" w:hAnsi="Times New Roman" w:cs="Times New Roman"/>
          <w:sz w:val="24"/>
          <w:szCs w:val="24"/>
        </w:rPr>
        <w:t>в которых засчитывается в педагогический стаж работников образования</w:t>
      </w:r>
    </w:p>
    <w:p w14:paraId="65B4FD52">
      <w:pPr>
        <w:pStyle w:val="12"/>
        <w:jc w:val="center"/>
        <w:rPr>
          <w:rFonts w:ascii="Times New Roman" w:hAnsi="Times New Roman" w:cs="Times New Roman"/>
          <w:sz w:val="24"/>
          <w:szCs w:val="24"/>
        </w:rPr>
      </w:pPr>
    </w:p>
    <w:tbl>
      <w:tblPr>
        <w:tblStyle w:val="3"/>
        <w:tblW w:w="0" w:type="auto"/>
        <w:tblInd w:w="102" w:type="dxa"/>
        <w:tblLayout w:type="fixed"/>
        <w:tblCellMar>
          <w:top w:w="75" w:type="dxa"/>
          <w:left w:w="0" w:type="dxa"/>
          <w:bottom w:w="75" w:type="dxa"/>
          <w:right w:w="0" w:type="dxa"/>
        </w:tblCellMar>
      </w:tblPr>
      <w:tblGrid>
        <w:gridCol w:w="585"/>
        <w:gridCol w:w="3744"/>
        <w:gridCol w:w="4680"/>
      </w:tblGrid>
      <w:tr w14:paraId="1C20E59B">
        <w:tblPrEx>
          <w:tblCellMar>
            <w:top w:w="75" w:type="dxa"/>
            <w:left w:w="0" w:type="dxa"/>
            <w:bottom w:w="75" w:type="dxa"/>
            <w:right w:w="0" w:type="dxa"/>
          </w:tblCellMar>
        </w:tblPrEx>
        <w:tc>
          <w:tcPr>
            <w:tcW w:w="585"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63AAF9AF">
            <w:pPr>
              <w:pStyle w:val="12"/>
              <w:jc w:val="center"/>
              <w:rPr>
                <w:rFonts w:ascii="Times New Roman" w:hAnsi="Times New Roman" w:cs="Times New Roman"/>
                <w:sz w:val="24"/>
                <w:szCs w:val="24"/>
              </w:rPr>
            </w:pPr>
            <w:r>
              <w:rPr>
                <w:rFonts w:ascii="Times New Roman" w:hAnsi="Times New Roman" w:cs="Times New Roman"/>
                <w:sz w:val="24"/>
                <w:szCs w:val="24"/>
              </w:rPr>
              <w:t>N п/п</w:t>
            </w:r>
          </w:p>
        </w:tc>
        <w:tc>
          <w:tcPr>
            <w:tcW w:w="3744"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59710AB8">
            <w:pPr>
              <w:pStyle w:val="12"/>
              <w:jc w:val="center"/>
              <w:rPr>
                <w:rFonts w:ascii="Times New Roman" w:hAnsi="Times New Roman" w:cs="Times New Roman"/>
                <w:sz w:val="24"/>
                <w:szCs w:val="24"/>
              </w:rPr>
            </w:pPr>
            <w:r>
              <w:rPr>
                <w:rFonts w:ascii="Times New Roman" w:hAnsi="Times New Roman" w:cs="Times New Roman"/>
                <w:sz w:val="24"/>
                <w:szCs w:val="24"/>
              </w:rPr>
              <w:t>Наименование учреждений и организаций</w:t>
            </w:r>
          </w:p>
        </w:tc>
        <w:tc>
          <w:tcPr>
            <w:tcW w:w="4680" w:type="dxa"/>
            <w:tcBorders>
              <w:top w:val="single" w:color="auto" w:sz="4" w:space="0"/>
              <w:left w:val="single" w:color="auto" w:sz="4" w:space="0"/>
              <w:bottom w:val="single" w:color="auto" w:sz="4" w:space="0"/>
              <w:right w:val="single" w:color="auto" w:sz="4" w:space="0"/>
            </w:tcBorders>
            <w:tcMar>
              <w:top w:w="62" w:type="dxa"/>
              <w:left w:w="102" w:type="dxa"/>
              <w:bottom w:w="102" w:type="dxa"/>
              <w:right w:w="62" w:type="dxa"/>
            </w:tcMar>
          </w:tcPr>
          <w:p w14:paraId="0D05AD3D">
            <w:pPr>
              <w:pStyle w:val="12"/>
              <w:jc w:val="center"/>
              <w:rPr>
                <w:rFonts w:ascii="Times New Roman" w:hAnsi="Times New Roman" w:cs="Times New Roman"/>
                <w:sz w:val="24"/>
                <w:szCs w:val="24"/>
              </w:rPr>
            </w:pPr>
            <w:r>
              <w:rPr>
                <w:rFonts w:ascii="Times New Roman" w:hAnsi="Times New Roman" w:cs="Times New Roman"/>
                <w:sz w:val="24"/>
                <w:szCs w:val="24"/>
              </w:rPr>
              <w:t>Наименование должностей</w:t>
            </w:r>
          </w:p>
        </w:tc>
      </w:tr>
      <w:tr w14:paraId="48450E80">
        <w:tblPrEx>
          <w:tblCellMar>
            <w:top w:w="75" w:type="dxa"/>
            <w:left w:w="0" w:type="dxa"/>
            <w:bottom w:w="75" w:type="dxa"/>
            <w:right w:w="0" w:type="dxa"/>
          </w:tblCellMar>
        </w:tblPrEx>
        <w:tc>
          <w:tcPr>
            <w:tcW w:w="585" w:type="dxa"/>
            <w:tcBorders>
              <w:left w:val="single" w:color="auto" w:sz="4" w:space="0"/>
              <w:bottom w:val="single" w:color="auto" w:sz="4" w:space="0"/>
              <w:right w:val="single" w:color="auto" w:sz="4" w:space="0"/>
            </w:tcBorders>
            <w:tcMar>
              <w:top w:w="62" w:type="dxa"/>
              <w:left w:w="102" w:type="dxa"/>
              <w:bottom w:w="102" w:type="dxa"/>
              <w:right w:w="62" w:type="dxa"/>
            </w:tcMar>
          </w:tcPr>
          <w:p w14:paraId="220A8613">
            <w:pPr>
              <w:pStyle w:val="12"/>
              <w:jc w:val="center"/>
              <w:rPr>
                <w:rFonts w:ascii="Times New Roman" w:hAnsi="Times New Roman" w:cs="Times New Roman"/>
                <w:sz w:val="24"/>
                <w:szCs w:val="24"/>
              </w:rPr>
            </w:pPr>
            <w:r>
              <w:rPr>
                <w:rFonts w:ascii="Times New Roman" w:hAnsi="Times New Roman" w:cs="Times New Roman"/>
                <w:sz w:val="24"/>
                <w:szCs w:val="24"/>
              </w:rPr>
              <w:t>1</w:t>
            </w:r>
          </w:p>
        </w:tc>
        <w:tc>
          <w:tcPr>
            <w:tcW w:w="3744" w:type="dxa"/>
            <w:tcBorders>
              <w:left w:val="single" w:color="auto" w:sz="4" w:space="0"/>
              <w:bottom w:val="single" w:color="auto" w:sz="4" w:space="0"/>
              <w:right w:val="single" w:color="auto" w:sz="4" w:space="0"/>
            </w:tcBorders>
            <w:tcMar>
              <w:top w:w="62" w:type="dxa"/>
              <w:left w:w="102" w:type="dxa"/>
              <w:bottom w:w="102" w:type="dxa"/>
              <w:right w:w="62" w:type="dxa"/>
            </w:tcMar>
          </w:tcPr>
          <w:p w14:paraId="143EB5F1">
            <w:pPr>
              <w:pStyle w:val="12"/>
              <w:jc w:val="center"/>
              <w:rPr>
                <w:rFonts w:ascii="Times New Roman" w:hAnsi="Times New Roman" w:cs="Times New Roman"/>
                <w:sz w:val="24"/>
                <w:szCs w:val="24"/>
              </w:rPr>
            </w:pPr>
            <w:r>
              <w:rPr>
                <w:rFonts w:ascii="Times New Roman" w:hAnsi="Times New Roman" w:cs="Times New Roman"/>
                <w:sz w:val="24"/>
                <w:szCs w:val="24"/>
              </w:rPr>
              <w:t>2</w:t>
            </w:r>
          </w:p>
        </w:tc>
        <w:tc>
          <w:tcPr>
            <w:tcW w:w="4680" w:type="dxa"/>
            <w:tcBorders>
              <w:left w:val="single" w:color="auto" w:sz="4" w:space="0"/>
              <w:bottom w:val="single" w:color="auto" w:sz="4" w:space="0"/>
              <w:right w:val="single" w:color="auto" w:sz="4" w:space="0"/>
            </w:tcBorders>
            <w:tcMar>
              <w:top w:w="62" w:type="dxa"/>
              <w:left w:w="102" w:type="dxa"/>
              <w:bottom w:w="102" w:type="dxa"/>
              <w:right w:w="62" w:type="dxa"/>
            </w:tcMar>
          </w:tcPr>
          <w:p w14:paraId="435D0399">
            <w:pPr>
              <w:pStyle w:val="12"/>
              <w:jc w:val="center"/>
              <w:rPr>
                <w:rFonts w:ascii="Times New Roman" w:hAnsi="Times New Roman" w:cs="Times New Roman"/>
                <w:sz w:val="24"/>
                <w:szCs w:val="24"/>
              </w:rPr>
            </w:pPr>
            <w:r>
              <w:rPr>
                <w:rFonts w:ascii="Times New Roman" w:hAnsi="Times New Roman" w:cs="Times New Roman"/>
                <w:sz w:val="24"/>
                <w:szCs w:val="24"/>
              </w:rPr>
              <w:t>3</w:t>
            </w:r>
          </w:p>
        </w:tc>
      </w:tr>
      <w:tr w14:paraId="707B59B8">
        <w:tblPrEx>
          <w:tblCellMar>
            <w:top w:w="75" w:type="dxa"/>
            <w:left w:w="0" w:type="dxa"/>
            <w:bottom w:w="75" w:type="dxa"/>
            <w:right w:w="0" w:type="dxa"/>
          </w:tblCellMar>
        </w:tblPrEx>
        <w:tc>
          <w:tcPr>
            <w:tcW w:w="585" w:type="dxa"/>
            <w:tcBorders>
              <w:left w:val="single" w:color="auto" w:sz="4" w:space="0"/>
              <w:right w:val="single" w:color="auto" w:sz="4" w:space="0"/>
            </w:tcBorders>
            <w:tcMar>
              <w:top w:w="62" w:type="dxa"/>
              <w:left w:w="102" w:type="dxa"/>
              <w:bottom w:w="102" w:type="dxa"/>
              <w:right w:w="62" w:type="dxa"/>
            </w:tcMar>
          </w:tcPr>
          <w:p w14:paraId="1472B55D">
            <w:pPr>
              <w:pStyle w:val="12"/>
              <w:rPr>
                <w:rFonts w:ascii="Times New Roman" w:hAnsi="Times New Roman" w:cs="Times New Roman"/>
                <w:sz w:val="24"/>
                <w:szCs w:val="24"/>
              </w:rPr>
            </w:pPr>
            <w:r>
              <w:rPr>
                <w:rFonts w:ascii="Times New Roman" w:hAnsi="Times New Roman" w:cs="Times New Roman"/>
                <w:sz w:val="24"/>
                <w:szCs w:val="24"/>
              </w:rPr>
              <w:t>1.</w:t>
            </w:r>
          </w:p>
        </w:tc>
        <w:tc>
          <w:tcPr>
            <w:tcW w:w="3744" w:type="dxa"/>
            <w:tcBorders>
              <w:left w:val="single" w:color="auto" w:sz="4" w:space="0"/>
              <w:right w:val="single" w:color="auto" w:sz="4" w:space="0"/>
            </w:tcBorders>
            <w:tcMar>
              <w:top w:w="62" w:type="dxa"/>
              <w:left w:w="102" w:type="dxa"/>
              <w:bottom w:w="102" w:type="dxa"/>
              <w:right w:w="62" w:type="dxa"/>
            </w:tcMar>
          </w:tcPr>
          <w:p w14:paraId="1498B28C">
            <w:pPr>
              <w:pStyle w:val="12"/>
              <w:jc w:val="both"/>
              <w:rPr>
                <w:rFonts w:ascii="Times New Roman" w:hAnsi="Times New Roman" w:cs="Times New Roman"/>
                <w:sz w:val="24"/>
                <w:szCs w:val="24"/>
              </w:rPr>
            </w:pPr>
            <w:r>
              <w:rPr>
                <w:rFonts w:ascii="Times New Roman" w:hAnsi="Times New Roman" w:cs="Times New Roman"/>
                <w:sz w:val="24"/>
                <w:szCs w:val="24"/>
              </w:rPr>
              <w:t>Образовательные учреждения (в том числе образовательные учреждения высшего профессионального образования, высшие и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 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4680" w:type="dxa"/>
            <w:tcBorders>
              <w:left w:val="single" w:color="auto" w:sz="4" w:space="0"/>
              <w:right w:val="single" w:color="auto" w:sz="4" w:space="0"/>
            </w:tcBorders>
            <w:tcMar>
              <w:top w:w="62" w:type="dxa"/>
              <w:left w:w="102" w:type="dxa"/>
              <w:bottom w:w="102" w:type="dxa"/>
              <w:right w:w="62" w:type="dxa"/>
            </w:tcMar>
          </w:tcPr>
          <w:p w14:paraId="58382265">
            <w:pPr>
              <w:pStyle w:val="12"/>
              <w:jc w:val="both"/>
              <w:rPr>
                <w:rFonts w:ascii="Times New Roman" w:hAnsi="Times New Roman" w:cs="Times New Roman"/>
                <w:sz w:val="24"/>
                <w:szCs w:val="24"/>
              </w:rPr>
            </w:pPr>
            <w:r>
              <w:rPr>
                <w:rFonts w:ascii="Times New Roman" w:hAnsi="Times New Roman" w:cs="Times New Roman"/>
                <w:sz w:val="24"/>
                <w:szCs w:val="24"/>
              </w:rPr>
              <w:t>Учителя, преподаватели, учителя-дефектологи, учителя-логопеды, логопеды, преподаватели - 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пишущей машинке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(работа, служба)</w:t>
            </w:r>
          </w:p>
        </w:tc>
      </w:tr>
      <w:tr w14:paraId="165CA578">
        <w:tblPrEx>
          <w:tblCellMar>
            <w:top w:w="75" w:type="dxa"/>
            <w:left w:w="0" w:type="dxa"/>
            <w:bottom w:w="75" w:type="dxa"/>
            <w:right w:w="0" w:type="dxa"/>
          </w:tblCellMar>
        </w:tblPrEx>
        <w:tc>
          <w:tcPr>
            <w:tcW w:w="9009" w:type="dxa"/>
            <w:gridSpan w:val="3"/>
            <w:tcBorders>
              <w:left w:val="single" w:color="auto" w:sz="4" w:space="0"/>
              <w:bottom w:val="single" w:color="auto" w:sz="4" w:space="0"/>
              <w:right w:val="single" w:color="auto" w:sz="4" w:space="0"/>
            </w:tcBorders>
            <w:tcMar>
              <w:top w:w="62" w:type="dxa"/>
              <w:left w:w="102" w:type="dxa"/>
              <w:bottom w:w="102" w:type="dxa"/>
              <w:right w:w="62" w:type="dxa"/>
            </w:tcMar>
          </w:tcPr>
          <w:p w14:paraId="7273896A">
            <w:pPr>
              <w:pStyle w:val="12"/>
              <w:jc w:val="both"/>
              <w:rPr>
                <w:rFonts w:ascii="Times New Roman" w:hAnsi="Times New Roman" w:cs="Times New Roman"/>
                <w:sz w:val="24"/>
                <w:szCs w:val="24"/>
              </w:rPr>
            </w:pPr>
          </w:p>
        </w:tc>
      </w:tr>
      <w:tr w14:paraId="318928EF">
        <w:tblPrEx>
          <w:tblCellMar>
            <w:top w:w="75" w:type="dxa"/>
            <w:left w:w="0" w:type="dxa"/>
            <w:bottom w:w="75" w:type="dxa"/>
            <w:right w:w="0" w:type="dxa"/>
          </w:tblCellMar>
        </w:tblPrEx>
        <w:tc>
          <w:tcPr>
            <w:tcW w:w="585" w:type="dxa"/>
            <w:tcBorders>
              <w:left w:val="single" w:color="auto" w:sz="4" w:space="0"/>
              <w:bottom w:val="single" w:color="auto" w:sz="4" w:space="0"/>
              <w:right w:val="single" w:color="auto" w:sz="4" w:space="0"/>
            </w:tcBorders>
            <w:tcMar>
              <w:top w:w="62" w:type="dxa"/>
              <w:left w:w="102" w:type="dxa"/>
              <w:bottom w:w="102" w:type="dxa"/>
              <w:right w:w="62" w:type="dxa"/>
            </w:tcMar>
          </w:tcPr>
          <w:p w14:paraId="66BD98EB">
            <w:pPr>
              <w:pStyle w:val="12"/>
              <w:rPr>
                <w:rFonts w:ascii="Times New Roman" w:hAnsi="Times New Roman" w:cs="Times New Roman"/>
                <w:sz w:val="24"/>
                <w:szCs w:val="24"/>
              </w:rPr>
            </w:pPr>
            <w:r>
              <w:rPr>
                <w:rFonts w:ascii="Times New Roman" w:hAnsi="Times New Roman" w:cs="Times New Roman"/>
                <w:sz w:val="24"/>
                <w:szCs w:val="24"/>
              </w:rPr>
              <w:t>2.</w:t>
            </w:r>
          </w:p>
        </w:tc>
        <w:tc>
          <w:tcPr>
            <w:tcW w:w="3744" w:type="dxa"/>
            <w:tcBorders>
              <w:left w:val="single" w:color="auto" w:sz="4" w:space="0"/>
              <w:bottom w:val="single" w:color="auto" w:sz="4" w:space="0"/>
              <w:right w:val="single" w:color="auto" w:sz="4" w:space="0"/>
            </w:tcBorders>
            <w:tcMar>
              <w:top w:w="62" w:type="dxa"/>
              <w:left w:w="102" w:type="dxa"/>
              <w:bottom w:w="102" w:type="dxa"/>
              <w:right w:w="62" w:type="dxa"/>
            </w:tcMar>
          </w:tcPr>
          <w:p w14:paraId="13BF3435">
            <w:pPr>
              <w:pStyle w:val="12"/>
              <w:jc w:val="both"/>
              <w:rPr>
                <w:rFonts w:ascii="Times New Roman" w:hAnsi="Times New Roman" w:cs="Times New Roman"/>
                <w:sz w:val="24"/>
                <w:szCs w:val="24"/>
              </w:rPr>
            </w:pPr>
            <w:r>
              <w:rPr>
                <w:rFonts w:ascii="Times New Roman" w:hAnsi="Times New Roman" w:cs="Times New Roman"/>
                <w:sz w:val="24"/>
                <w:szCs w:val="24"/>
              </w:rPr>
              <w:t>Методические (учебно-методические) учреждения всех наименований независимо от ведомственной подчиненности</w:t>
            </w:r>
          </w:p>
        </w:tc>
        <w:tc>
          <w:tcPr>
            <w:tcW w:w="4680" w:type="dxa"/>
            <w:tcBorders>
              <w:left w:val="single" w:color="auto" w:sz="4" w:space="0"/>
              <w:bottom w:val="single" w:color="auto" w:sz="4" w:space="0"/>
              <w:right w:val="single" w:color="auto" w:sz="4" w:space="0"/>
            </w:tcBorders>
            <w:tcMar>
              <w:top w:w="62" w:type="dxa"/>
              <w:left w:w="102" w:type="dxa"/>
              <w:bottom w:w="102" w:type="dxa"/>
              <w:right w:w="62" w:type="dxa"/>
            </w:tcMar>
          </w:tcPr>
          <w:p w14:paraId="61209B41">
            <w:pPr>
              <w:pStyle w:val="12"/>
              <w:jc w:val="both"/>
              <w:rPr>
                <w:rFonts w:ascii="Times New Roman" w:hAnsi="Times New Roman" w:cs="Times New Roman"/>
                <w:sz w:val="24"/>
                <w:szCs w:val="24"/>
              </w:rPr>
            </w:pPr>
            <w:r>
              <w:rPr>
                <w:rFonts w:ascii="Times New Roman" w:hAnsi="Times New Roman" w:cs="Times New Roman"/>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14:paraId="0A9E841B">
        <w:tblPrEx>
          <w:tblCellMar>
            <w:top w:w="75" w:type="dxa"/>
            <w:left w:w="0" w:type="dxa"/>
            <w:bottom w:w="75" w:type="dxa"/>
            <w:right w:w="0" w:type="dxa"/>
          </w:tblCellMar>
        </w:tblPrEx>
        <w:tc>
          <w:tcPr>
            <w:tcW w:w="585" w:type="dxa"/>
            <w:tcBorders>
              <w:left w:val="single" w:color="auto" w:sz="4" w:space="0"/>
              <w:bottom w:val="single" w:color="auto" w:sz="4" w:space="0"/>
              <w:right w:val="single" w:color="auto" w:sz="4" w:space="0"/>
            </w:tcBorders>
            <w:tcMar>
              <w:top w:w="62" w:type="dxa"/>
              <w:left w:w="102" w:type="dxa"/>
              <w:bottom w:w="102" w:type="dxa"/>
              <w:right w:w="62" w:type="dxa"/>
            </w:tcMar>
          </w:tcPr>
          <w:p w14:paraId="2333C05A">
            <w:pPr>
              <w:pStyle w:val="12"/>
              <w:rPr>
                <w:rFonts w:ascii="Times New Roman" w:hAnsi="Times New Roman" w:cs="Times New Roman"/>
                <w:sz w:val="24"/>
                <w:szCs w:val="24"/>
              </w:rPr>
            </w:pPr>
            <w:r>
              <w:rPr>
                <w:rFonts w:ascii="Times New Roman" w:hAnsi="Times New Roman" w:cs="Times New Roman"/>
                <w:sz w:val="24"/>
                <w:szCs w:val="24"/>
              </w:rPr>
              <w:t>3.</w:t>
            </w:r>
          </w:p>
        </w:tc>
        <w:tc>
          <w:tcPr>
            <w:tcW w:w="3744" w:type="dxa"/>
            <w:tcBorders>
              <w:left w:val="single" w:color="auto" w:sz="4" w:space="0"/>
              <w:bottom w:val="single" w:color="auto" w:sz="4" w:space="0"/>
              <w:right w:val="single" w:color="auto" w:sz="4" w:space="0"/>
            </w:tcBorders>
            <w:tcMar>
              <w:top w:w="62" w:type="dxa"/>
              <w:left w:w="102" w:type="dxa"/>
              <w:bottom w:w="102" w:type="dxa"/>
              <w:right w:w="62" w:type="dxa"/>
            </w:tcMar>
          </w:tcPr>
          <w:p w14:paraId="23BA9631">
            <w:pPr>
              <w:pStyle w:val="12"/>
              <w:jc w:val="both"/>
              <w:rPr>
                <w:rFonts w:ascii="Times New Roman" w:hAnsi="Times New Roman" w:cs="Times New Roman"/>
                <w:sz w:val="24"/>
                <w:szCs w:val="24"/>
              </w:rPr>
            </w:pPr>
            <w:r>
              <w:rPr>
                <w:rFonts w:ascii="Times New Roman" w:hAnsi="Times New Roman" w:cs="Times New Roman"/>
                <w:sz w:val="24"/>
                <w:szCs w:val="24"/>
              </w:rPr>
              <w:t>Органы управления образованием и органы (структурные подразделения), осуществляющие руководство учреждениями</w:t>
            </w:r>
          </w:p>
        </w:tc>
        <w:tc>
          <w:tcPr>
            <w:tcW w:w="4680" w:type="dxa"/>
            <w:tcBorders>
              <w:left w:val="single" w:color="auto" w:sz="4" w:space="0"/>
              <w:bottom w:val="single" w:color="auto" w:sz="4" w:space="0"/>
              <w:right w:val="single" w:color="auto" w:sz="4" w:space="0"/>
            </w:tcBorders>
            <w:tcMar>
              <w:top w:w="62" w:type="dxa"/>
              <w:left w:w="102" w:type="dxa"/>
              <w:bottom w:w="102" w:type="dxa"/>
              <w:right w:w="62" w:type="dxa"/>
            </w:tcMar>
          </w:tcPr>
          <w:p w14:paraId="4D6780FF">
            <w:pPr>
              <w:pStyle w:val="12"/>
              <w:jc w:val="both"/>
              <w:rPr>
                <w:rFonts w:ascii="Times New Roman" w:hAnsi="Times New Roman" w:cs="Times New Roman"/>
                <w:sz w:val="24"/>
                <w:szCs w:val="24"/>
              </w:rPr>
            </w:pPr>
            <w:r>
              <w:rPr>
                <w:rFonts w:ascii="Times New Roman" w:hAnsi="Times New Roman" w:cs="Times New Roman"/>
                <w:sz w:val="24"/>
                <w:szCs w:val="24"/>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14:paraId="7E893D2A">
        <w:tblPrEx>
          <w:tblCellMar>
            <w:top w:w="75" w:type="dxa"/>
            <w:left w:w="0" w:type="dxa"/>
            <w:bottom w:w="75" w:type="dxa"/>
            <w:right w:w="0" w:type="dxa"/>
          </w:tblCellMar>
        </w:tblPrEx>
        <w:tc>
          <w:tcPr>
            <w:tcW w:w="585" w:type="dxa"/>
            <w:tcBorders>
              <w:left w:val="single" w:color="auto" w:sz="4" w:space="0"/>
              <w:bottom w:val="single" w:color="auto" w:sz="4" w:space="0"/>
              <w:right w:val="single" w:color="auto" w:sz="4" w:space="0"/>
            </w:tcBorders>
            <w:tcMar>
              <w:top w:w="62" w:type="dxa"/>
              <w:left w:w="102" w:type="dxa"/>
              <w:bottom w:w="102" w:type="dxa"/>
              <w:right w:w="62" w:type="dxa"/>
            </w:tcMar>
          </w:tcPr>
          <w:p w14:paraId="4E8767B9">
            <w:pPr>
              <w:pStyle w:val="12"/>
              <w:rPr>
                <w:rFonts w:ascii="Times New Roman" w:hAnsi="Times New Roman" w:cs="Times New Roman"/>
                <w:sz w:val="24"/>
                <w:szCs w:val="24"/>
              </w:rPr>
            </w:pPr>
            <w:r>
              <w:rPr>
                <w:rFonts w:ascii="Times New Roman" w:hAnsi="Times New Roman" w:cs="Times New Roman"/>
                <w:sz w:val="24"/>
                <w:szCs w:val="24"/>
              </w:rPr>
              <w:t>4.</w:t>
            </w:r>
          </w:p>
        </w:tc>
        <w:tc>
          <w:tcPr>
            <w:tcW w:w="3744" w:type="dxa"/>
            <w:tcBorders>
              <w:left w:val="single" w:color="auto" w:sz="4" w:space="0"/>
              <w:bottom w:val="single" w:color="auto" w:sz="4" w:space="0"/>
              <w:right w:val="single" w:color="auto" w:sz="4" w:space="0"/>
            </w:tcBorders>
            <w:tcMar>
              <w:top w:w="62" w:type="dxa"/>
              <w:left w:w="102" w:type="dxa"/>
              <w:bottom w:w="102" w:type="dxa"/>
              <w:right w:w="62" w:type="dxa"/>
            </w:tcMar>
          </w:tcPr>
          <w:p w14:paraId="587E6EA3">
            <w:pPr>
              <w:pStyle w:val="12"/>
              <w:jc w:val="both"/>
              <w:rPr>
                <w:rFonts w:ascii="Times New Roman" w:hAnsi="Times New Roman" w:cs="Times New Roman"/>
                <w:sz w:val="24"/>
                <w:szCs w:val="24"/>
              </w:rPr>
            </w:pPr>
            <w:r>
              <w:rPr>
                <w:rFonts w:ascii="Times New Roman" w:hAnsi="Times New Roman" w:cs="Times New Roman"/>
                <w:sz w:val="24"/>
                <w:szCs w:val="24"/>
              </w:rPr>
              <w:t>Отделы (бюро) технического обучения, отделы кадров организаций, подразделений министерств (ведомств), занимающиеся вопросами подготовки (переподготовки) и повышения квалификации кадров на производстве</w:t>
            </w:r>
          </w:p>
        </w:tc>
        <w:tc>
          <w:tcPr>
            <w:tcW w:w="4680" w:type="dxa"/>
            <w:tcBorders>
              <w:left w:val="single" w:color="auto" w:sz="4" w:space="0"/>
              <w:bottom w:val="single" w:color="auto" w:sz="4" w:space="0"/>
              <w:right w:val="single" w:color="auto" w:sz="4" w:space="0"/>
            </w:tcBorders>
            <w:tcMar>
              <w:top w:w="62" w:type="dxa"/>
              <w:left w:w="102" w:type="dxa"/>
              <w:bottom w:w="102" w:type="dxa"/>
              <w:right w:w="62" w:type="dxa"/>
            </w:tcMar>
          </w:tcPr>
          <w:p w14:paraId="4E44B1FB">
            <w:pPr>
              <w:pStyle w:val="12"/>
              <w:jc w:val="both"/>
              <w:rPr>
                <w:rFonts w:ascii="Times New Roman" w:hAnsi="Times New Roman" w:cs="Times New Roman"/>
                <w:sz w:val="24"/>
                <w:szCs w:val="24"/>
              </w:rPr>
            </w:pPr>
            <w:r>
              <w:rPr>
                <w:rFonts w:ascii="Times New Roman" w:hAnsi="Times New Roman" w:cs="Times New Roman"/>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14:paraId="50ECACDA">
        <w:tblPrEx>
          <w:tblCellMar>
            <w:top w:w="75" w:type="dxa"/>
            <w:left w:w="0" w:type="dxa"/>
            <w:bottom w:w="75" w:type="dxa"/>
            <w:right w:w="0" w:type="dxa"/>
          </w:tblCellMar>
        </w:tblPrEx>
        <w:tc>
          <w:tcPr>
            <w:tcW w:w="585" w:type="dxa"/>
            <w:tcBorders>
              <w:left w:val="single" w:color="auto" w:sz="4" w:space="0"/>
              <w:bottom w:val="single" w:color="auto" w:sz="4" w:space="0"/>
              <w:right w:val="single" w:color="auto" w:sz="4" w:space="0"/>
            </w:tcBorders>
            <w:tcMar>
              <w:top w:w="62" w:type="dxa"/>
              <w:left w:w="102" w:type="dxa"/>
              <w:bottom w:w="102" w:type="dxa"/>
              <w:right w:w="62" w:type="dxa"/>
            </w:tcMar>
          </w:tcPr>
          <w:p w14:paraId="158982F7">
            <w:pPr>
              <w:pStyle w:val="12"/>
              <w:rPr>
                <w:rFonts w:ascii="Times New Roman" w:hAnsi="Times New Roman" w:cs="Times New Roman"/>
                <w:sz w:val="24"/>
                <w:szCs w:val="24"/>
              </w:rPr>
            </w:pPr>
            <w:r>
              <w:rPr>
                <w:rFonts w:ascii="Times New Roman" w:hAnsi="Times New Roman" w:cs="Times New Roman"/>
                <w:sz w:val="24"/>
                <w:szCs w:val="24"/>
              </w:rPr>
              <w:t>5.</w:t>
            </w:r>
          </w:p>
        </w:tc>
        <w:tc>
          <w:tcPr>
            <w:tcW w:w="3744" w:type="dxa"/>
            <w:tcBorders>
              <w:left w:val="single" w:color="auto" w:sz="4" w:space="0"/>
              <w:bottom w:val="single" w:color="auto" w:sz="4" w:space="0"/>
              <w:right w:val="single" w:color="auto" w:sz="4" w:space="0"/>
            </w:tcBorders>
            <w:tcMar>
              <w:top w:w="62" w:type="dxa"/>
              <w:left w:w="102" w:type="dxa"/>
              <w:bottom w:w="102" w:type="dxa"/>
              <w:right w:w="62" w:type="dxa"/>
            </w:tcMar>
          </w:tcPr>
          <w:p w14:paraId="31873965">
            <w:pPr>
              <w:pStyle w:val="12"/>
              <w:jc w:val="both"/>
              <w:rPr>
                <w:rFonts w:ascii="Times New Roman" w:hAnsi="Times New Roman" w:cs="Times New Roman"/>
                <w:sz w:val="24"/>
                <w:szCs w:val="24"/>
              </w:rPr>
            </w:pPr>
            <w:r>
              <w:rPr>
                <w:rFonts w:ascii="Times New Roman" w:hAnsi="Times New Roman" w:cs="Times New Roman"/>
                <w:sz w:val="24"/>
                <w:szCs w:val="24"/>
              </w:rPr>
              <w:t>Образовательные учреждения РОСТО (ДОСААФ) и гражданской авиации</w:t>
            </w:r>
          </w:p>
        </w:tc>
        <w:tc>
          <w:tcPr>
            <w:tcW w:w="4680" w:type="dxa"/>
            <w:tcBorders>
              <w:left w:val="single" w:color="auto" w:sz="4" w:space="0"/>
              <w:bottom w:val="single" w:color="auto" w:sz="4" w:space="0"/>
              <w:right w:val="single" w:color="auto" w:sz="4" w:space="0"/>
            </w:tcBorders>
            <w:tcMar>
              <w:top w:w="62" w:type="dxa"/>
              <w:left w:w="102" w:type="dxa"/>
              <w:bottom w:w="102" w:type="dxa"/>
              <w:right w:w="62" w:type="dxa"/>
            </w:tcMar>
          </w:tcPr>
          <w:p w14:paraId="0F87B22B">
            <w:pPr>
              <w:pStyle w:val="12"/>
              <w:jc w:val="both"/>
              <w:rPr>
                <w:rFonts w:ascii="Times New Roman" w:hAnsi="Times New Roman" w:cs="Times New Roman"/>
                <w:sz w:val="24"/>
                <w:szCs w:val="24"/>
              </w:rPr>
            </w:pPr>
            <w:r>
              <w:rPr>
                <w:rFonts w:ascii="Times New Roman" w:hAnsi="Times New Roman" w:cs="Times New Roman"/>
                <w:sz w:val="24"/>
                <w:szCs w:val="24"/>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14:paraId="6F60D82B">
        <w:tblPrEx>
          <w:tblCellMar>
            <w:top w:w="75" w:type="dxa"/>
            <w:left w:w="0" w:type="dxa"/>
            <w:bottom w:w="75" w:type="dxa"/>
            <w:right w:w="0" w:type="dxa"/>
          </w:tblCellMar>
        </w:tblPrEx>
        <w:tc>
          <w:tcPr>
            <w:tcW w:w="585" w:type="dxa"/>
            <w:tcBorders>
              <w:left w:val="single" w:color="auto" w:sz="4" w:space="0"/>
              <w:bottom w:val="single" w:color="auto" w:sz="4" w:space="0"/>
              <w:right w:val="single" w:color="auto" w:sz="4" w:space="0"/>
            </w:tcBorders>
            <w:tcMar>
              <w:top w:w="62" w:type="dxa"/>
              <w:left w:w="102" w:type="dxa"/>
              <w:bottom w:w="102" w:type="dxa"/>
              <w:right w:w="62" w:type="dxa"/>
            </w:tcMar>
          </w:tcPr>
          <w:p w14:paraId="00E2E1E9">
            <w:pPr>
              <w:pStyle w:val="12"/>
              <w:rPr>
                <w:rFonts w:ascii="Times New Roman" w:hAnsi="Times New Roman" w:cs="Times New Roman"/>
                <w:sz w:val="24"/>
                <w:szCs w:val="24"/>
              </w:rPr>
            </w:pPr>
            <w:r>
              <w:rPr>
                <w:rFonts w:ascii="Times New Roman" w:hAnsi="Times New Roman" w:cs="Times New Roman"/>
                <w:sz w:val="24"/>
                <w:szCs w:val="24"/>
              </w:rPr>
              <w:t>6.</w:t>
            </w:r>
          </w:p>
        </w:tc>
        <w:tc>
          <w:tcPr>
            <w:tcW w:w="3744" w:type="dxa"/>
            <w:tcBorders>
              <w:left w:val="single" w:color="auto" w:sz="4" w:space="0"/>
              <w:bottom w:val="single" w:color="auto" w:sz="4" w:space="0"/>
              <w:right w:val="single" w:color="auto" w:sz="4" w:space="0"/>
            </w:tcBorders>
            <w:tcMar>
              <w:top w:w="62" w:type="dxa"/>
              <w:left w:w="102" w:type="dxa"/>
              <w:bottom w:w="102" w:type="dxa"/>
              <w:right w:w="62" w:type="dxa"/>
            </w:tcMar>
          </w:tcPr>
          <w:p w14:paraId="0670E130">
            <w:pPr>
              <w:pStyle w:val="12"/>
              <w:jc w:val="both"/>
              <w:rPr>
                <w:rFonts w:ascii="Times New Roman" w:hAnsi="Times New Roman" w:cs="Times New Roman"/>
                <w:sz w:val="24"/>
                <w:szCs w:val="24"/>
              </w:rPr>
            </w:pPr>
            <w:r>
              <w:rPr>
                <w:rFonts w:ascii="Times New Roman" w:hAnsi="Times New Roman" w:cs="Times New Roman"/>
                <w:sz w:val="24"/>
                <w:szCs w:val="24"/>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4680" w:type="dxa"/>
            <w:tcBorders>
              <w:left w:val="single" w:color="auto" w:sz="4" w:space="0"/>
              <w:bottom w:val="single" w:color="auto" w:sz="4" w:space="0"/>
              <w:right w:val="single" w:color="auto" w:sz="4" w:space="0"/>
            </w:tcBorders>
            <w:tcMar>
              <w:top w:w="62" w:type="dxa"/>
              <w:left w:w="102" w:type="dxa"/>
              <w:bottom w:w="102" w:type="dxa"/>
              <w:right w:w="62" w:type="dxa"/>
            </w:tcMar>
          </w:tcPr>
          <w:p w14:paraId="266793B8">
            <w:pPr>
              <w:pStyle w:val="12"/>
              <w:jc w:val="both"/>
              <w:rPr>
                <w:rFonts w:ascii="Times New Roman" w:hAnsi="Times New Roman" w:cs="Times New Roman"/>
                <w:sz w:val="24"/>
                <w:szCs w:val="24"/>
              </w:rPr>
            </w:pPr>
            <w:r>
              <w:rPr>
                <w:rFonts w:ascii="Times New Roman" w:hAnsi="Times New Roman" w:cs="Times New Roman"/>
                <w:sz w:val="24"/>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14:paraId="05BCBB67">
        <w:tblPrEx>
          <w:tblCellMar>
            <w:top w:w="75" w:type="dxa"/>
            <w:left w:w="0" w:type="dxa"/>
            <w:bottom w:w="75" w:type="dxa"/>
            <w:right w:w="0" w:type="dxa"/>
          </w:tblCellMar>
        </w:tblPrEx>
        <w:tc>
          <w:tcPr>
            <w:tcW w:w="585" w:type="dxa"/>
            <w:tcBorders>
              <w:left w:val="single" w:color="auto" w:sz="4" w:space="0"/>
              <w:bottom w:val="single" w:color="auto" w:sz="4" w:space="0"/>
              <w:right w:val="single" w:color="auto" w:sz="4" w:space="0"/>
            </w:tcBorders>
            <w:tcMar>
              <w:top w:w="62" w:type="dxa"/>
              <w:left w:w="102" w:type="dxa"/>
              <w:bottom w:w="102" w:type="dxa"/>
              <w:right w:w="62" w:type="dxa"/>
            </w:tcMar>
          </w:tcPr>
          <w:p w14:paraId="2A2D0D67">
            <w:pPr>
              <w:pStyle w:val="12"/>
              <w:rPr>
                <w:rFonts w:ascii="Times New Roman" w:hAnsi="Times New Roman" w:cs="Times New Roman"/>
                <w:sz w:val="24"/>
                <w:szCs w:val="24"/>
              </w:rPr>
            </w:pPr>
            <w:r>
              <w:rPr>
                <w:rFonts w:ascii="Times New Roman" w:hAnsi="Times New Roman" w:cs="Times New Roman"/>
                <w:sz w:val="24"/>
                <w:szCs w:val="24"/>
              </w:rPr>
              <w:t>7.</w:t>
            </w:r>
          </w:p>
        </w:tc>
        <w:tc>
          <w:tcPr>
            <w:tcW w:w="3744" w:type="dxa"/>
            <w:tcBorders>
              <w:left w:val="single" w:color="auto" w:sz="4" w:space="0"/>
              <w:bottom w:val="single" w:color="auto" w:sz="4" w:space="0"/>
              <w:right w:val="single" w:color="auto" w:sz="4" w:space="0"/>
            </w:tcBorders>
            <w:tcMar>
              <w:top w:w="62" w:type="dxa"/>
              <w:left w:w="102" w:type="dxa"/>
              <w:bottom w:w="102" w:type="dxa"/>
              <w:right w:w="62" w:type="dxa"/>
            </w:tcMar>
          </w:tcPr>
          <w:p w14:paraId="62D4933A">
            <w:pPr>
              <w:pStyle w:val="12"/>
              <w:jc w:val="both"/>
              <w:rPr>
                <w:rFonts w:ascii="Times New Roman" w:hAnsi="Times New Roman" w:cs="Times New Roman"/>
                <w:sz w:val="24"/>
                <w:szCs w:val="24"/>
              </w:rPr>
            </w:pPr>
            <w:r>
              <w:rPr>
                <w:rFonts w:ascii="Times New Roman" w:hAnsi="Times New Roman" w:cs="Times New Roman"/>
                <w:sz w:val="24"/>
                <w:szCs w:val="24"/>
              </w:rPr>
              <w:t>Исправительные колонии, воспитательные колонии, следственные изоляторы и тюрьмы, лечебно-исправительные учреждения</w:t>
            </w:r>
          </w:p>
        </w:tc>
        <w:tc>
          <w:tcPr>
            <w:tcW w:w="4680" w:type="dxa"/>
            <w:tcBorders>
              <w:left w:val="single" w:color="auto" w:sz="4" w:space="0"/>
              <w:bottom w:val="single" w:color="auto" w:sz="4" w:space="0"/>
              <w:right w:val="single" w:color="auto" w:sz="4" w:space="0"/>
            </w:tcBorders>
            <w:tcMar>
              <w:top w:w="62" w:type="dxa"/>
              <w:left w:w="102" w:type="dxa"/>
              <w:bottom w:w="102" w:type="dxa"/>
              <w:right w:w="62" w:type="dxa"/>
            </w:tcMar>
          </w:tcPr>
          <w:p w14:paraId="39787BDD">
            <w:pPr>
              <w:pStyle w:val="12"/>
              <w:jc w:val="both"/>
              <w:rPr>
                <w:rFonts w:ascii="Times New Roman" w:hAnsi="Times New Roman" w:cs="Times New Roman"/>
                <w:sz w:val="24"/>
                <w:szCs w:val="24"/>
              </w:rPr>
            </w:pPr>
            <w:r>
              <w:rPr>
                <w:rFonts w:ascii="Times New Roman" w:hAnsi="Times New Roman" w:cs="Times New Roman"/>
                <w:sz w:val="24"/>
                <w:szCs w:val="24"/>
              </w:rPr>
              <w:t>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tc>
      </w:tr>
    </w:tbl>
    <w:p w14:paraId="35CAA35D">
      <w:pPr>
        <w:pStyle w:val="12"/>
        <w:ind w:firstLine="540"/>
        <w:jc w:val="both"/>
        <w:rPr>
          <w:rFonts w:ascii="Times New Roman" w:hAnsi="Times New Roman" w:cs="Times New Roman"/>
          <w:sz w:val="24"/>
          <w:szCs w:val="24"/>
        </w:rPr>
      </w:pPr>
    </w:p>
    <w:p w14:paraId="499A13D0">
      <w:pPr>
        <w:pStyle w:val="12"/>
        <w:ind w:firstLine="540"/>
        <w:jc w:val="both"/>
        <w:rPr>
          <w:rFonts w:ascii="Times New Roman" w:hAnsi="Times New Roman" w:cs="Times New Roman"/>
          <w:sz w:val="24"/>
          <w:szCs w:val="24"/>
        </w:rPr>
      </w:pPr>
      <w:r>
        <w:rPr>
          <w:rFonts w:ascii="Times New Roman" w:hAnsi="Times New Roman" w:cs="Times New Roman"/>
          <w:sz w:val="24"/>
          <w:szCs w:val="24"/>
        </w:rPr>
        <w:t>Примечание:</w:t>
      </w:r>
    </w:p>
    <w:p w14:paraId="5DB7D5D3">
      <w:pPr>
        <w:pStyle w:val="12"/>
        <w:ind w:firstLine="540"/>
        <w:jc w:val="both"/>
        <w:rPr>
          <w:rFonts w:ascii="Times New Roman" w:hAnsi="Times New Roman" w:cs="Times New Roman"/>
          <w:sz w:val="24"/>
          <w:szCs w:val="24"/>
        </w:rPr>
      </w:pPr>
      <w:r>
        <w:rPr>
          <w:rFonts w:ascii="Times New Roman" w:hAnsi="Times New Roman" w:cs="Times New Roman"/>
          <w:sz w:val="24"/>
          <w:szCs w:val="24"/>
        </w:rPr>
        <w:t>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оргметод отделов республиканской, краевой, областной больниц.</w:t>
      </w:r>
    </w:p>
    <w:p w14:paraId="4DB1CFAE">
      <w:pPr>
        <w:pStyle w:val="12"/>
        <w:ind w:firstLine="540"/>
        <w:jc w:val="both"/>
        <w:rPr>
          <w:rFonts w:ascii="Times New Roman" w:hAnsi="Times New Roman" w:cs="Times New Roman"/>
          <w:sz w:val="24"/>
          <w:szCs w:val="24"/>
        </w:rPr>
      </w:pPr>
    </w:p>
    <w:p w14:paraId="1796922E">
      <w:pPr>
        <w:spacing w:after="0" w:line="240" w:lineRule="auto"/>
        <w:rPr>
          <w:rFonts w:ascii="Times New Roman" w:hAnsi="Times New Roman" w:cs="Times New Roman"/>
          <w:bCs/>
          <w:sz w:val="24"/>
          <w:szCs w:val="24"/>
        </w:rPr>
      </w:pPr>
    </w:p>
    <w:p w14:paraId="488BB422">
      <w:pPr>
        <w:tabs>
          <w:tab w:val="left" w:pos="1740"/>
        </w:tabs>
        <w:jc w:val="both"/>
        <w:rPr>
          <w:rFonts w:ascii="Times New Roman" w:hAnsi="Times New Roman" w:cs="Times New Roman"/>
          <w:b/>
          <w:sz w:val="24"/>
          <w:szCs w:val="24"/>
        </w:rPr>
      </w:pPr>
    </w:p>
    <w:p w14:paraId="1CC99C1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2EEBE217">
      <w:pPr>
        <w:spacing w:after="0" w:line="240" w:lineRule="auto"/>
        <w:rPr>
          <w:rFonts w:ascii="Times New Roman" w:hAnsi="Times New Roman" w:cs="Times New Roman"/>
          <w:sz w:val="24"/>
          <w:szCs w:val="24"/>
        </w:rPr>
      </w:pPr>
    </w:p>
    <w:p w14:paraId="2814182E">
      <w:pPr>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6B0407"/>
    <w:rsid w:val="00021E9A"/>
    <w:rsid w:val="00106ABD"/>
    <w:rsid w:val="001204A6"/>
    <w:rsid w:val="00122B42"/>
    <w:rsid w:val="001A31F0"/>
    <w:rsid w:val="00202F02"/>
    <w:rsid w:val="002B4687"/>
    <w:rsid w:val="00314A8E"/>
    <w:rsid w:val="003679F1"/>
    <w:rsid w:val="00395E5E"/>
    <w:rsid w:val="004622D5"/>
    <w:rsid w:val="00513A1C"/>
    <w:rsid w:val="00573076"/>
    <w:rsid w:val="005F5412"/>
    <w:rsid w:val="00616E67"/>
    <w:rsid w:val="006641AA"/>
    <w:rsid w:val="006B0407"/>
    <w:rsid w:val="006B0A2C"/>
    <w:rsid w:val="007161ED"/>
    <w:rsid w:val="007370D3"/>
    <w:rsid w:val="00765095"/>
    <w:rsid w:val="007E56D1"/>
    <w:rsid w:val="00803997"/>
    <w:rsid w:val="008409F1"/>
    <w:rsid w:val="008870BA"/>
    <w:rsid w:val="008A7D23"/>
    <w:rsid w:val="008B387A"/>
    <w:rsid w:val="0094579F"/>
    <w:rsid w:val="009F6379"/>
    <w:rsid w:val="00A84E34"/>
    <w:rsid w:val="00B21B5C"/>
    <w:rsid w:val="00B40159"/>
    <w:rsid w:val="00BD7F73"/>
    <w:rsid w:val="00BE0D7B"/>
    <w:rsid w:val="00C27D6C"/>
    <w:rsid w:val="00C42577"/>
    <w:rsid w:val="00D90499"/>
    <w:rsid w:val="00E302E1"/>
    <w:rsid w:val="00E7438A"/>
    <w:rsid w:val="00EF4402"/>
    <w:rsid w:val="00FA6ED9"/>
    <w:rsid w:val="06E55AC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uiPriority w:val="99"/>
    <w:rPr>
      <w:rFonts w:cs="Times New Roman"/>
      <w:color w:val="0000FF"/>
      <w:u w:val="single"/>
    </w:rPr>
  </w:style>
  <w:style w:type="character" w:styleId="5">
    <w:name w:val="page number"/>
    <w:basedOn w:val="2"/>
    <w:uiPriority w:val="99"/>
    <w:rPr>
      <w:rFonts w:cs="Times New Roman"/>
    </w:rPr>
  </w:style>
  <w:style w:type="paragraph" w:styleId="6">
    <w:name w:val="Balloon Text"/>
    <w:basedOn w:val="1"/>
    <w:link w:val="10"/>
    <w:semiHidden/>
    <w:unhideWhenUsed/>
    <w:uiPriority w:val="99"/>
    <w:pPr>
      <w:spacing w:after="0" w:line="240" w:lineRule="auto"/>
    </w:pPr>
    <w:rPr>
      <w:rFonts w:ascii="Tahoma" w:hAnsi="Tahoma" w:cs="Tahoma"/>
      <w:sz w:val="16"/>
      <w:szCs w:val="16"/>
    </w:rPr>
  </w:style>
  <w:style w:type="paragraph" w:styleId="7">
    <w:name w:val="Body Text"/>
    <w:basedOn w:val="1"/>
    <w:link w:val="19"/>
    <w:qFormat/>
    <w:uiPriority w:val="1"/>
    <w:pPr>
      <w:widowControl w:val="0"/>
      <w:autoSpaceDE w:val="0"/>
      <w:autoSpaceDN w:val="0"/>
      <w:spacing w:after="0" w:line="240" w:lineRule="auto"/>
    </w:pPr>
    <w:rPr>
      <w:rFonts w:ascii="Times New Roman" w:hAnsi="Times New Roman" w:eastAsia="Times New Roman" w:cs="Times New Roman"/>
      <w:sz w:val="29"/>
      <w:szCs w:val="29"/>
      <w:lang w:eastAsia="en-US"/>
    </w:rPr>
  </w:style>
  <w:style w:type="paragraph" w:styleId="8">
    <w:name w:val="footer"/>
    <w:basedOn w:val="1"/>
    <w:link w:val="17"/>
    <w:uiPriority w:val="99"/>
    <w:pPr>
      <w:tabs>
        <w:tab w:val="center" w:pos="4677"/>
        <w:tab w:val="right" w:pos="9355"/>
      </w:tabs>
      <w:spacing w:after="0" w:line="240" w:lineRule="auto"/>
    </w:pPr>
    <w:rPr>
      <w:rFonts w:ascii="Times New Roman" w:hAnsi="Times New Roman" w:eastAsia="Times New Roman" w:cs="Times New Roman"/>
      <w:sz w:val="24"/>
      <w:szCs w:val="24"/>
    </w:rPr>
  </w:style>
  <w:style w:type="paragraph" w:styleId="9">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0">
    <w:name w:val="Текст выноски Знак"/>
    <w:basedOn w:val="2"/>
    <w:link w:val="6"/>
    <w:semiHidden/>
    <w:uiPriority w:val="99"/>
    <w:rPr>
      <w:rFonts w:ascii="Tahoma" w:hAnsi="Tahoma" w:cs="Tahoma"/>
      <w:sz w:val="16"/>
      <w:szCs w:val="16"/>
    </w:rPr>
  </w:style>
  <w:style w:type="paragraph" w:styleId="11">
    <w:name w:val="List Paragraph"/>
    <w:basedOn w:val="1"/>
    <w:qFormat/>
    <w:uiPriority w:val="34"/>
    <w:pPr>
      <w:ind w:left="720"/>
      <w:contextualSpacing/>
    </w:pPr>
    <w:rPr>
      <w:rFonts w:eastAsiaTheme="minorHAnsi"/>
      <w:lang w:eastAsia="en-US"/>
    </w:rPr>
  </w:style>
  <w:style w:type="paragraph" w:customStyle="1" w:styleId="12">
    <w:name w:val="ConsPlusNormal"/>
    <w:uiPriority w:val="99"/>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paragraph" w:customStyle="1" w:styleId="13">
    <w:name w:val="ConsPlusNonformat"/>
    <w:uiPriority w:val="99"/>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14">
    <w:name w:val="ConsPlusTitle"/>
    <w:uiPriority w:val="99"/>
    <w:pPr>
      <w:widowControl w:val="0"/>
      <w:autoSpaceDE w:val="0"/>
      <w:autoSpaceDN w:val="0"/>
      <w:adjustRightInd w:val="0"/>
      <w:spacing w:after="0" w:line="240" w:lineRule="auto"/>
    </w:pPr>
    <w:rPr>
      <w:rFonts w:ascii="Arial" w:hAnsi="Arial" w:eastAsia="Times New Roman" w:cs="Arial"/>
      <w:b/>
      <w:bCs/>
      <w:sz w:val="20"/>
      <w:szCs w:val="20"/>
      <w:lang w:val="ru-RU" w:eastAsia="ru-RU" w:bidi="ar-SA"/>
    </w:rPr>
  </w:style>
  <w:style w:type="paragraph" w:customStyle="1" w:styleId="15">
    <w:name w:val="ConsPlusCell"/>
    <w:uiPriority w:val="99"/>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paragraph" w:styleId="16">
    <w:name w:val="No Spacing"/>
    <w:qFormat/>
    <w:uiPriority w:val="99"/>
    <w:pPr>
      <w:spacing w:after="0" w:line="240" w:lineRule="auto"/>
    </w:pPr>
    <w:rPr>
      <w:rFonts w:ascii="Calibri" w:hAnsi="Calibri" w:eastAsia="Times New Roman" w:cs="Times New Roman"/>
      <w:sz w:val="22"/>
      <w:szCs w:val="22"/>
      <w:lang w:val="ru-RU" w:eastAsia="ru-RU" w:bidi="ar-SA"/>
    </w:rPr>
  </w:style>
  <w:style w:type="character" w:customStyle="1" w:styleId="17">
    <w:name w:val="Нижний колонтитул Знак"/>
    <w:basedOn w:val="2"/>
    <w:link w:val="8"/>
    <w:uiPriority w:val="99"/>
    <w:rPr>
      <w:rFonts w:ascii="Times New Roman" w:hAnsi="Times New Roman" w:eastAsia="Times New Roman" w:cs="Times New Roman"/>
      <w:sz w:val="24"/>
      <w:szCs w:val="24"/>
    </w:rPr>
  </w:style>
  <w:style w:type="paragraph" w:customStyle="1" w:styleId="18">
    <w:name w:val="formattext"/>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9">
    <w:name w:val="Основной текст Знак"/>
    <w:basedOn w:val="2"/>
    <w:link w:val="7"/>
    <w:uiPriority w:val="1"/>
    <w:rPr>
      <w:rFonts w:ascii="Times New Roman" w:hAnsi="Times New Roman" w:eastAsia="Times New Roman" w:cs="Times New Roman"/>
      <w:sz w:val="29"/>
      <w:szCs w:val="29"/>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8"/>
    <customShpInfo spid="_x0000_s102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14756</Words>
  <Characters>84113</Characters>
  <Lines>700</Lines>
  <Paragraphs>197</Paragraphs>
  <TotalTime>0</TotalTime>
  <ScaleCrop>false</ScaleCrop>
  <LinksUpToDate>false</LinksUpToDate>
  <CharactersWithSpaces>98672</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2023-05-23T04:33:00Z</dcterms:created>
  <dc:creator>Чулпан</dc:creator>
  <cp:lastModifiedBy>maxiu</cp:lastModifiedBy>
  <cp:lastPrinted>2024-06-09T17:16:00Z</cp:lastPrinted>
  <dcterms:modified xsi:type="dcterms:W3CDTF">2024-06-10T09:25:57Z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FCCA893F4FA24CEA897B5B3A0F67A4E3_12</vt:lpwstr>
  </property>
</Properties>
</file>